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73EBB0DE" w:rsidR="00AC42C9" w:rsidRPr="00855078" w:rsidRDefault="004D10BA" w:rsidP="009E7C60">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0C358E">
        <w:rPr>
          <w:rFonts w:ascii="Aptos" w:eastAsia="Times New Roman" w:hAnsi="Aptos" w:cs="Calibri"/>
          <w:b/>
          <w:bCs/>
          <w:color w:val="002060"/>
          <w:kern w:val="0"/>
          <w:shd w:val="clear" w:color="auto" w:fill="FFFFFF"/>
          <w:lang w:eastAsia="fr-FR"/>
          <w14:ligatures w14:val="none"/>
        </w:rPr>
        <w:t>Chargé de Satisfaction Client</w:t>
      </w:r>
      <w:r>
        <w:rPr>
          <w:rFonts w:ascii="Aptos" w:eastAsia="Times New Roman" w:hAnsi="Aptos" w:cs="Calibri"/>
          <w:b/>
          <w:bCs/>
          <w:color w:val="002060"/>
          <w:kern w:val="0"/>
          <w:shd w:val="clear" w:color="auto" w:fill="FFFFFF"/>
          <w:lang w:eastAsia="fr-FR"/>
          <w14:ligatures w14:val="none"/>
        </w:rPr>
        <w:t xml:space="preserve"> –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4B46531E"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Au sein du pôle Relation Clients de la Direction Commerciale, vous aurez pour mission :</w:t>
      </w:r>
    </w:p>
    <w:p w14:paraId="63EF8940"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77156E8"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b/>
          <w:bCs/>
          <w:color w:val="002060"/>
          <w:kern w:val="0"/>
          <w:sz w:val="20"/>
          <w:szCs w:val="20"/>
          <w:shd w:val="clear" w:color="auto" w:fill="FFFFFF"/>
          <w:lang w:eastAsia="fr-FR"/>
          <w14:ligatures w14:val="none"/>
        </w:rPr>
        <w:t>Piloter l’enquête de satisfaction annuelle client et restituer l’enquête de satisfaction client globale sur la totalité des clients COVAGE</w:t>
      </w:r>
    </w:p>
    <w:p w14:paraId="521FE962"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2D492C0B" w14:textId="77777777" w:rsidR="000C358E" w:rsidRPr="000C358E" w:rsidRDefault="000C358E" w:rsidP="000C358E">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Actualiser l’enquête de satisfaction annuelle selon les orientations métiers et les orientations stratégiques</w:t>
      </w:r>
    </w:p>
    <w:p w14:paraId="6B2B7ADC" w14:textId="77777777" w:rsidR="000C358E" w:rsidRPr="000C358E" w:rsidRDefault="000C358E" w:rsidP="000C358E">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Mettre en ligne l’enquête de satisfaction</w:t>
      </w:r>
    </w:p>
    <w:p w14:paraId="7E153418" w14:textId="77777777" w:rsidR="000C358E" w:rsidRPr="000C358E" w:rsidRDefault="000C358E" w:rsidP="000C358E">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Assurer l’analyse des résultats de l’enquête</w:t>
      </w:r>
    </w:p>
    <w:p w14:paraId="0E7C6566" w14:textId="77777777" w:rsidR="000C358E" w:rsidRPr="000C358E" w:rsidRDefault="000C358E" w:rsidP="000C358E">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Préparer et partager les restitutions portant sur le cycle de vie du client (commerce, production, exploitation, facturation, résiliation)</w:t>
      </w:r>
    </w:p>
    <w:p w14:paraId="554AA417" w14:textId="77777777" w:rsidR="000C358E" w:rsidRPr="000C358E" w:rsidRDefault="000C358E" w:rsidP="000C358E">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Communiquer les résultats de l’enquête auprès des différentes directions, auprès des clients (au global)</w:t>
      </w:r>
    </w:p>
    <w:p w14:paraId="2B85DC60"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964166E"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b/>
          <w:bCs/>
          <w:color w:val="002060"/>
          <w:kern w:val="0"/>
          <w:sz w:val="20"/>
          <w:szCs w:val="20"/>
          <w:shd w:val="clear" w:color="auto" w:fill="FFFFFF"/>
          <w:lang w:eastAsia="fr-FR"/>
          <w14:ligatures w14:val="none"/>
        </w:rPr>
        <w:t xml:space="preserve">Assurer la </w:t>
      </w:r>
      <w:proofErr w:type="spellStart"/>
      <w:r w:rsidRPr="000C358E">
        <w:rPr>
          <w:rFonts w:ascii="Aptos" w:eastAsia="Times New Roman" w:hAnsi="Aptos" w:cs="Calibri"/>
          <w:b/>
          <w:bCs/>
          <w:color w:val="002060"/>
          <w:kern w:val="0"/>
          <w:sz w:val="20"/>
          <w:szCs w:val="20"/>
          <w:shd w:val="clear" w:color="auto" w:fill="FFFFFF"/>
          <w:lang w:eastAsia="fr-FR"/>
          <w14:ligatures w14:val="none"/>
        </w:rPr>
        <w:t>la</w:t>
      </w:r>
      <w:proofErr w:type="spellEnd"/>
      <w:r w:rsidRPr="000C358E">
        <w:rPr>
          <w:rFonts w:ascii="Aptos" w:eastAsia="Times New Roman" w:hAnsi="Aptos" w:cs="Calibri"/>
          <w:b/>
          <w:bCs/>
          <w:color w:val="002060"/>
          <w:kern w:val="0"/>
          <w:sz w:val="20"/>
          <w:szCs w:val="20"/>
          <w:shd w:val="clear" w:color="auto" w:fill="FFFFFF"/>
          <w:lang w:eastAsia="fr-FR"/>
          <w14:ligatures w14:val="none"/>
        </w:rPr>
        <w:t xml:space="preserve"> communication client autour des temps forts de mesure de la satisfaction client (zoom par client)</w:t>
      </w:r>
    </w:p>
    <w:p w14:paraId="1FBD65B6" w14:textId="77777777" w:rsidR="000C358E" w:rsidRPr="000C358E" w:rsidRDefault="000C358E" w:rsidP="000C358E">
      <w:pPr>
        <w:numPr>
          <w:ilvl w:val="0"/>
          <w:numId w:val="1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Préparer le plan de communication</w:t>
      </w:r>
    </w:p>
    <w:p w14:paraId="3FF3B23C" w14:textId="77777777" w:rsidR="000C358E" w:rsidRPr="000C358E" w:rsidRDefault="000C358E" w:rsidP="000C358E">
      <w:pPr>
        <w:numPr>
          <w:ilvl w:val="0"/>
          <w:numId w:val="1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Mettre en place les différentes actions</w:t>
      </w:r>
    </w:p>
    <w:p w14:paraId="03098DB4" w14:textId="77777777" w:rsidR="000C358E" w:rsidRPr="000C358E" w:rsidRDefault="000C358E" w:rsidP="000C358E">
      <w:pPr>
        <w:numPr>
          <w:ilvl w:val="0"/>
          <w:numId w:val="1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Communiquer auprès du TOP 20 des résultats des enquêtes Covage de façon détaillée pour chaque opérateur</w:t>
      </w:r>
    </w:p>
    <w:p w14:paraId="208DE711" w14:textId="77777777" w:rsid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5182E2C7"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EE64540"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b/>
          <w:bCs/>
          <w:color w:val="002060"/>
          <w:kern w:val="0"/>
          <w:sz w:val="20"/>
          <w:szCs w:val="20"/>
          <w:shd w:val="clear" w:color="auto" w:fill="FFFFFF"/>
          <w:lang w:eastAsia="fr-FR"/>
          <w14:ligatures w14:val="none"/>
        </w:rPr>
        <w:lastRenderedPageBreak/>
        <w:t>Mettre en place les enquête à chaud sur les temps forts clients</w:t>
      </w:r>
    </w:p>
    <w:p w14:paraId="62FBA36E" w14:textId="77777777" w:rsidR="000C358E" w:rsidRPr="000C358E" w:rsidRDefault="000C358E" w:rsidP="000C358E">
      <w:pPr>
        <w:numPr>
          <w:ilvl w:val="0"/>
          <w:numId w:val="18"/>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Sur la base du cycle de vie client, identifier les temps forts pour recueillir les retours clients : à l’issue d’un déploiement, indicent d’exploitation, réception facture, résiliation</w:t>
      </w:r>
    </w:p>
    <w:p w14:paraId="6AB9A47A" w14:textId="77777777" w:rsidR="000C358E" w:rsidRPr="000C358E" w:rsidRDefault="000C358E" w:rsidP="000C358E">
      <w:pPr>
        <w:numPr>
          <w:ilvl w:val="0"/>
          <w:numId w:val="18"/>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Construire l’enquête à chaud, la mettre en ligne en lien avec le métier concerné (production, exploitation, facturation, résiliation)</w:t>
      </w:r>
    </w:p>
    <w:p w14:paraId="6EE7BD46" w14:textId="77777777" w:rsidR="000C358E" w:rsidRPr="000C358E" w:rsidRDefault="000C358E" w:rsidP="000C358E">
      <w:pPr>
        <w:numPr>
          <w:ilvl w:val="0"/>
          <w:numId w:val="18"/>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S’assurer de l’exploitabilité des enquêtes à chaud et proposer les évolutions nécessaires si besoin</w:t>
      </w:r>
    </w:p>
    <w:p w14:paraId="4B552848" w14:textId="77777777" w:rsidR="000C358E" w:rsidRPr="000C358E" w:rsidRDefault="000C358E" w:rsidP="000C358E">
      <w:pPr>
        <w:numPr>
          <w:ilvl w:val="0"/>
          <w:numId w:val="18"/>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Analyse les enquêtes à chaud trimestriellement pour déterminer les axes de progrès</w:t>
      </w:r>
    </w:p>
    <w:p w14:paraId="1CF723C1" w14:textId="77777777" w:rsidR="000C358E" w:rsidRPr="000C358E" w:rsidRDefault="000C358E" w:rsidP="000C358E">
      <w:pPr>
        <w:numPr>
          <w:ilvl w:val="0"/>
          <w:numId w:val="18"/>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Partager les résultats et axes d’amélioration</w:t>
      </w:r>
    </w:p>
    <w:p w14:paraId="50237589" w14:textId="77777777" w:rsidR="000C358E" w:rsidRPr="000C358E" w:rsidRDefault="000C358E" w:rsidP="000C358E">
      <w:pPr>
        <w:numPr>
          <w:ilvl w:val="0"/>
          <w:numId w:val="18"/>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Suivre les actions prévues par les métiers concernés</w:t>
      </w:r>
    </w:p>
    <w:p w14:paraId="7B60DB1D"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DC2D947"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b/>
          <w:bCs/>
          <w:color w:val="002060"/>
          <w:kern w:val="0"/>
          <w:sz w:val="20"/>
          <w:szCs w:val="20"/>
          <w:shd w:val="clear" w:color="auto" w:fill="FFFFFF"/>
          <w:lang w:eastAsia="fr-FR"/>
          <w14:ligatures w14:val="none"/>
        </w:rPr>
        <w:t>Analyser les irritants clients</w:t>
      </w:r>
    </w:p>
    <w:p w14:paraId="47164871" w14:textId="77777777" w:rsidR="000C358E" w:rsidRPr="000C358E" w:rsidRDefault="000C358E" w:rsidP="000C358E">
      <w:pPr>
        <w:numPr>
          <w:ilvl w:val="0"/>
          <w:numId w:val="19"/>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Identifier, et suivre les plans d’actions associés aux irritants clients</w:t>
      </w:r>
    </w:p>
    <w:p w14:paraId="3CE5F41D" w14:textId="77777777" w:rsidR="000C358E" w:rsidRPr="000C358E" w:rsidRDefault="000C358E" w:rsidP="000C358E">
      <w:pPr>
        <w:numPr>
          <w:ilvl w:val="0"/>
          <w:numId w:val="19"/>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Analyser l’ensemble des remontées clients effectué auprès des différentes étapes du cycle de vie client</w:t>
      </w:r>
    </w:p>
    <w:p w14:paraId="5CD2C6F0" w14:textId="77777777" w:rsidR="000C358E" w:rsidRPr="000C358E" w:rsidRDefault="000C358E" w:rsidP="000C358E">
      <w:pPr>
        <w:numPr>
          <w:ilvl w:val="0"/>
          <w:numId w:val="19"/>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Prioriser et déterminer les irritants majeurs selon la typologie des clients</w:t>
      </w:r>
    </w:p>
    <w:p w14:paraId="1D26CD31" w14:textId="77777777" w:rsidR="000C358E" w:rsidRPr="000C358E" w:rsidRDefault="000C358E" w:rsidP="000C358E">
      <w:pPr>
        <w:numPr>
          <w:ilvl w:val="0"/>
          <w:numId w:val="19"/>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Mettre en place les tableaux de bord associés</w:t>
      </w:r>
    </w:p>
    <w:p w14:paraId="749A88C5"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77DE1B4"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b/>
          <w:bCs/>
          <w:color w:val="002060"/>
          <w:kern w:val="0"/>
          <w:sz w:val="20"/>
          <w:szCs w:val="20"/>
          <w:shd w:val="clear" w:color="auto" w:fill="FFFFFF"/>
          <w:lang w:eastAsia="fr-FR"/>
          <w14:ligatures w14:val="none"/>
        </w:rPr>
        <w:t>Piloter la mise en place de la Voix des Clients</w:t>
      </w:r>
    </w:p>
    <w:p w14:paraId="6348A535" w14:textId="77777777" w:rsidR="000C358E" w:rsidRPr="000C358E" w:rsidRDefault="000C358E" w:rsidP="000C358E">
      <w:pPr>
        <w:numPr>
          <w:ilvl w:val="0"/>
          <w:numId w:val="20"/>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Identifier les besoins, les attentes de nos clients pour augmenter leur satisfaction et leur intention de recommander la marque</w:t>
      </w:r>
    </w:p>
    <w:p w14:paraId="74F6D4E4" w14:textId="77777777" w:rsidR="000C358E" w:rsidRPr="000C358E" w:rsidRDefault="000C358E" w:rsidP="000C358E">
      <w:pPr>
        <w:numPr>
          <w:ilvl w:val="0"/>
          <w:numId w:val="20"/>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Mettre en place le dispositif associé</w:t>
      </w:r>
    </w:p>
    <w:p w14:paraId="3C522B96" w14:textId="77777777" w:rsidR="000C358E" w:rsidRPr="000C358E" w:rsidRDefault="000C358E" w:rsidP="000C358E">
      <w:pPr>
        <w:numPr>
          <w:ilvl w:val="0"/>
          <w:numId w:val="20"/>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Identifier les actions d’amélioration à mettre en place</w:t>
      </w:r>
    </w:p>
    <w:p w14:paraId="375EDD9A"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D683B0E"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b/>
          <w:bCs/>
          <w:color w:val="002060"/>
          <w:kern w:val="0"/>
          <w:sz w:val="20"/>
          <w:szCs w:val="20"/>
          <w:shd w:val="clear" w:color="auto" w:fill="FFFFFF"/>
          <w:lang w:eastAsia="fr-FR"/>
          <w14:ligatures w14:val="none"/>
        </w:rPr>
        <w:t>Animer la démarche d’amélioration continue de qualité de service Covage</w:t>
      </w:r>
    </w:p>
    <w:p w14:paraId="32AE6752" w14:textId="77777777" w:rsidR="000C358E" w:rsidRPr="000C358E" w:rsidRDefault="000C358E" w:rsidP="000C358E">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Enrichir la démarche d’amélioration continue ( systématiser l’analyse des réclamations, …)</w:t>
      </w:r>
    </w:p>
    <w:p w14:paraId="67BE8975" w14:textId="77777777" w:rsidR="000C358E" w:rsidRPr="000C358E" w:rsidRDefault="000C358E" w:rsidP="000C358E">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S’assurer de la cohérence du dispositif d’amélioration continue et de son évolutivité</w:t>
      </w:r>
    </w:p>
    <w:p w14:paraId="13AC3116" w14:textId="77777777" w:rsidR="000C358E" w:rsidRPr="000C358E" w:rsidRDefault="000C358E" w:rsidP="000C358E">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Proposer les actions d’amélioration</w:t>
      </w:r>
    </w:p>
    <w:p w14:paraId="4FE3DBD4" w14:textId="77777777" w:rsidR="000C358E" w:rsidRPr="000C358E" w:rsidRDefault="000C358E" w:rsidP="000C358E">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Assurer le suivi des actions prises en charge par les métiers</w:t>
      </w:r>
    </w:p>
    <w:p w14:paraId="2EE95CEC" w14:textId="77777777" w:rsidR="004D10BA" w:rsidRDefault="004D10BA" w:rsidP="003515BB">
      <w:pPr>
        <w:spacing w:after="0" w:line="240" w:lineRule="auto"/>
        <w:jc w:val="both"/>
        <w:rPr>
          <w:rFonts w:ascii="Aptos" w:eastAsia="Times New Roman" w:hAnsi="Aptos" w:cs="Calibri"/>
          <w:color w:val="000000"/>
          <w:kern w:val="0"/>
          <w:sz w:val="22"/>
          <w:szCs w:val="22"/>
          <w:lang w:eastAsia="fr-FR"/>
          <w14:ligatures w14:val="none"/>
        </w:rPr>
      </w:pPr>
    </w:p>
    <w:p w14:paraId="112E240B" w14:textId="77777777" w:rsidR="000C358E" w:rsidRPr="00855078" w:rsidRDefault="000C358E"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316FA937"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Étudiant(e) en BAC +4/5 en école d'ingénieur, vous avez idéalement une première expérience professionnelle dans le domaine avec des missions similaires.</w:t>
      </w:r>
    </w:p>
    <w:p w14:paraId="23BB7BB3"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A8537E6"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Vous êtes reconnu(e) pour votre dynamisme et votre motivation, votre rigueur, vos qualités de communicants à l'écrit comme à l'oral ainsi que votre capacité à travailler en équipe.</w:t>
      </w:r>
    </w:p>
    <w:p w14:paraId="13BE6366"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Vous maitrisez le pack Office (Word, Excel, Powerpoint). Vous maîtrisez les outils de gestion de projet.</w:t>
      </w:r>
    </w:p>
    <w:p w14:paraId="09F808AA"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La maîtrise de l'anglais est un plus.</w:t>
      </w:r>
    </w:p>
    <w:p w14:paraId="0B71159D"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C56CFD3" w14:textId="77777777" w:rsidR="000C358E" w:rsidRPr="000C358E" w:rsidRDefault="000C358E" w:rsidP="000C358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0C358E">
        <w:rPr>
          <w:rFonts w:ascii="Aptos" w:eastAsia="Times New Roman" w:hAnsi="Aptos" w:cs="Calibri"/>
          <w:color w:val="002060"/>
          <w:kern w:val="0"/>
          <w:sz w:val="20"/>
          <w:szCs w:val="20"/>
          <w:shd w:val="clear" w:color="auto" w:fill="FFFFFF"/>
          <w:lang w:eastAsia="fr-FR"/>
          <w14:ligatures w14:val="none"/>
        </w:rPr>
        <w:t>Nous privilégions un rythme d'alternance avec de longues périodes en entreprise (ex : 1 semaine formation / 3 semaines entreprises), et d'une durée de 24 mois.</w:t>
      </w:r>
    </w:p>
    <w:p w14:paraId="1FF7CEBD" w14:textId="4E4F3510"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C8980DE" w14:textId="70AA380A" w:rsidR="0045115D" w:rsidRPr="0048514E" w:rsidRDefault="004D1E5D" w:rsidP="0048514E">
      <w:pPr>
        <w:pStyle w:val="Paragraphedeliste"/>
        <w:numPr>
          <w:ilvl w:val="0"/>
          <w:numId w:val="1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xml:space="preserve">Cadre de travail agréable </w:t>
      </w:r>
      <w:r w:rsidR="000B42F2" w:rsidRPr="00855078">
        <w:rPr>
          <w:rFonts w:ascii="Aptos" w:eastAsia="Times New Roman" w:hAnsi="Aptos" w:cs="Calibri"/>
          <w:color w:val="002060"/>
          <w:kern w:val="0"/>
          <w:sz w:val="20"/>
          <w:szCs w:val="20"/>
          <w:shd w:val="clear" w:color="auto" w:fill="FFFFFF"/>
          <w:lang w:eastAsia="fr-FR"/>
          <w14:ligatures w14:val="none"/>
        </w:rPr>
        <w:t xml:space="preserve">au sein d’une tour flambant neuve en plein cœur de La Défense. </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1FA4" w14:textId="77777777" w:rsidR="00E014E1" w:rsidRDefault="00E014E1" w:rsidP="00E014E1">
      <w:pPr>
        <w:spacing w:after="0" w:line="240" w:lineRule="auto"/>
      </w:pPr>
      <w:r>
        <w:separator/>
      </w:r>
    </w:p>
  </w:endnote>
  <w:endnote w:type="continuationSeparator" w:id="0">
    <w:p w14:paraId="39BFE62C" w14:textId="77777777" w:rsidR="00E014E1" w:rsidRDefault="00E014E1" w:rsidP="00E0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5149" w14:textId="77777777" w:rsidR="00E014E1" w:rsidRDefault="00E014E1" w:rsidP="00E014E1">
      <w:pPr>
        <w:spacing w:after="0" w:line="240" w:lineRule="auto"/>
      </w:pPr>
      <w:r>
        <w:separator/>
      </w:r>
    </w:p>
  </w:footnote>
  <w:footnote w:type="continuationSeparator" w:id="0">
    <w:p w14:paraId="22FE0165" w14:textId="77777777" w:rsidR="00E014E1" w:rsidRDefault="00E014E1" w:rsidP="00E0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9264"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C2F"/>
    <w:multiLevelType w:val="multilevel"/>
    <w:tmpl w:val="B6F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4" w15:restartNumberingAfterBreak="0">
    <w:nsid w:val="1C1506B0"/>
    <w:multiLevelType w:val="multilevel"/>
    <w:tmpl w:val="76AE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7F3CFB"/>
    <w:multiLevelType w:val="multilevel"/>
    <w:tmpl w:val="6E02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15C81"/>
    <w:multiLevelType w:val="multilevel"/>
    <w:tmpl w:val="36D2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AD50A1"/>
    <w:multiLevelType w:val="multilevel"/>
    <w:tmpl w:val="DCE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6"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F06EA1"/>
    <w:multiLevelType w:val="multilevel"/>
    <w:tmpl w:val="EF96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4"/>
  </w:num>
  <w:num w:numId="2" w16cid:durableId="850872927">
    <w:abstractNumId w:val="19"/>
  </w:num>
  <w:num w:numId="3" w16cid:durableId="1231035497">
    <w:abstractNumId w:val="18"/>
  </w:num>
  <w:num w:numId="4" w16cid:durableId="514345523">
    <w:abstractNumId w:val="1"/>
  </w:num>
  <w:num w:numId="5" w16cid:durableId="1862276435">
    <w:abstractNumId w:val="9"/>
  </w:num>
  <w:num w:numId="6" w16cid:durableId="1337612094">
    <w:abstractNumId w:val="11"/>
  </w:num>
  <w:num w:numId="7" w16cid:durableId="1164054464">
    <w:abstractNumId w:val="3"/>
  </w:num>
  <w:num w:numId="8" w16cid:durableId="865601116">
    <w:abstractNumId w:val="15"/>
  </w:num>
  <w:num w:numId="9" w16cid:durableId="5789974">
    <w:abstractNumId w:val="8"/>
  </w:num>
  <w:num w:numId="10" w16cid:durableId="1252660653">
    <w:abstractNumId w:val="17"/>
  </w:num>
  <w:num w:numId="11" w16cid:durableId="155532569">
    <w:abstractNumId w:val="16"/>
  </w:num>
  <w:num w:numId="12" w16cid:durableId="1538352278">
    <w:abstractNumId w:val="5"/>
  </w:num>
  <w:num w:numId="13" w16cid:durableId="1580410543">
    <w:abstractNumId w:val="12"/>
  </w:num>
  <w:num w:numId="14" w16cid:durableId="1033191038">
    <w:abstractNumId w:val="6"/>
  </w:num>
  <w:num w:numId="15" w16cid:durableId="2124684998">
    <w:abstractNumId w:val="2"/>
  </w:num>
  <w:num w:numId="16" w16cid:durableId="2072731550">
    <w:abstractNumId w:val="4"/>
  </w:num>
  <w:num w:numId="17" w16cid:durableId="118450152">
    <w:abstractNumId w:val="20"/>
  </w:num>
  <w:num w:numId="18" w16cid:durableId="168059241">
    <w:abstractNumId w:val="0"/>
  </w:num>
  <w:num w:numId="19" w16cid:durableId="1752966728">
    <w:abstractNumId w:val="7"/>
  </w:num>
  <w:num w:numId="20" w16cid:durableId="305085185">
    <w:abstractNumId w:val="10"/>
  </w:num>
  <w:num w:numId="21" w16cid:durableId="594479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C358E"/>
    <w:rsid w:val="000E5BA7"/>
    <w:rsid w:val="00126F5D"/>
    <w:rsid w:val="00144DEF"/>
    <w:rsid w:val="001455C1"/>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B44ED"/>
    <w:rsid w:val="003D6A0E"/>
    <w:rsid w:val="003F0307"/>
    <w:rsid w:val="0041586B"/>
    <w:rsid w:val="00422609"/>
    <w:rsid w:val="0045115D"/>
    <w:rsid w:val="00460830"/>
    <w:rsid w:val="00460D73"/>
    <w:rsid w:val="0048514E"/>
    <w:rsid w:val="004B294C"/>
    <w:rsid w:val="004D10BA"/>
    <w:rsid w:val="004D1E5D"/>
    <w:rsid w:val="004E2797"/>
    <w:rsid w:val="004F3B11"/>
    <w:rsid w:val="00513C5B"/>
    <w:rsid w:val="005908EA"/>
    <w:rsid w:val="00592041"/>
    <w:rsid w:val="005A4BBE"/>
    <w:rsid w:val="005A59E3"/>
    <w:rsid w:val="005C45CC"/>
    <w:rsid w:val="005F784C"/>
    <w:rsid w:val="00612902"/>
    <w:rsid w:val="0062331C"/>
    <w:rsid w:val="00642D3E"/>
    <w:rsid w:val="00665CC0"/>
    <w:rsid w:val="006A394F"/>
    <w:rsid w:val="006C3910"/>
    <w:rsid w:val="006C67D5"/>
    <w:rsid w:val="006D7B4A"/>
    <w:rsid w:val="00752DA8"/>
    <w:rsid w:val="0077730E"/>
    <w:rsid w:val="007936D4"/>
    <w:rsid w:val="007A5DEC"/>
    <w:rsid w:val="007D44BE"/>
    <w:rsid w:val="007E54C0"/>
    <w:rsid w:val="00811A5E"/>
    <w:rsid w:val="00832686"/>
    <w:rsid w:val="00845910"/>
    <w:rsid w:val="00855078"/>
    <w:rsid w:val="00864456"/>
    <w:rsid w:val="008975D0"/>
    <w:rsid w:val="008C4B38"/>
    <w:rsid w:val="009069DE"/>
    <w:rsid w:val="009166F6"/>
    <w:rsid w:val="009554A8"/>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93C29"/>
    <w:rsid w:val="00CB5D50"/>
    <w:rsid w:val="00D003A8"/>
    <w:rsid w:val="00D26531"/>
    <w:rsid w:val="00D80F6D"/>
    <w:rsid w:val="00DA3DE5"/>
    <w:rsid w:val="00DF5B12"/>
    <w:rsid w:val="00E014E1"/>
    <w:rsid w:val="00E03820"/>
    <w:rsid w:val="00E67FB4"/>
    <w:rsid w:val="00E70945"/>
    <w:rsid w:val="00EA7C4D"/>
    <w:rsid w:val="00ED1E03"/>
    <w:rsid w:val="00F211F3"/>
    <w:rsid w:val="00F34201"/>
    <w:rsid w:val="00F7030A"/>
    <w:rsid w:val="00F73B6F"/>
    <w:rsid w:val="00F77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76512981">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789318086">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126433502">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777286834">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4388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114</cp:revision>
  <dcterms:created xsi:type="dcterms:W3CDTF">2024-03-11T07:08:00Z</dcterms:created>
  <dcterms:modified xsi:type="dcterms:W3CDTF">2025-04-23T08:35:00Z</dcterms:modified>
</cp:coreProperties>
</file>