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400" w:right="0" w:hanging="71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Capacitación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“Recupero de activos: Aseguramiento y Decomiso de Activos”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OECD</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Actividad Práctica No. </w:t>
      </w:r>
      <w:r w:rsidDel="00000000" w:rsidR="00000000" w:rsidRPr="00000000">
        <w:rPr>
          <w:rFonts w:ascii="Arial" w:cs="Arial" w:eastAsia="Arial" w:hAnsi="Arial"/>
          <w:b w:val="1"/>
          <w:sz w:val="24"/>
          <w:szCs w:val="24"/>
          <w:u w:val="single"/>
          <w:rtl w:val="0"/>
        </w:rPr>
        <w:t xml:space="preserve">2</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MLAT: Elaborar una solicitud de MLAT.</w:t>
      </w:r>
      <w:r w:rsidDel="00000000" w:rsidR="00000000" w:rsidRPr="00000000">
        <w:rPr>
          <w:rtl w:val="0"/>
        </w:rPr>
      </w:r>
    </w:p>
    <w:p w:rsidR="00000000" w:rsidDel="00000000" w:rsidP="00000000" w:rsidRDefault="00000000" w:rsidRPr="00000000" w14:paraId="00000005">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25" w:firstLine="0"/>
        <w:jc w:val="both"/>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Cada uno de los cuatro grupos de trabajo deberá </w:t>
      </w:r>
      <w:r w:rsidDel="00000000" w:rsidR="00000000" w:rsidRPr="00000000">
        <w:rPr>
          <w:rFonts w:ascii="Arial" w:cs="Arial" w:eastAsia="Arial" w:hAnsi="Arial"/>
          <w:b w:val="1"/>
          <w:sz w:val="24"/>
          <w:szCs w:val="24"/>
          <w:rtl w:val="0"/>
        </w:rPr>
        <w:t xml:space="preserve">realizar la siguiente tarea: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25"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Deberán trabajar como si fuesen investigadores/ras que se desempeñan trabajando en el país respecto del cuál han hecho la búsqueda de información sobre canales de cooperación.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Para el ejercicio, deberán elegir una jurisdicción cooperante de las que han identificado en la primera parte del ejercicio. </w:t>
      </w:r>
      <w:r w:rsidDel="00000000" w:rsidR="00000000" w:rsidRPr="00000000">
        <w:rPr>
          <w:rFonts w:ascii="Arial" w:cs="Arial" w:eastAsia="Arial" w:hAnsi="Arial"/>
          <w:sz w:val="24"/>
          <w:szCs w:val="24"/>
          <w:rtl w:val="0"/>
        </w:rPr>
        <w:t xml:space="preserve">Por ejemplo: si el país que eligieron fue México, y han identificado que Méxito ha firmado un MLAT con Italia, podrán hacer una solicitud de México hacia Italia.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Sobre la base del caso hipotético que se plantea a continuación, deberán decidir qué pueden pedir a la “JURISDICCIÓN REQUERIDA” y cuál es la utilidad del pedido.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Además, deberán REDACTAR un BORRADOR DE SOLICITUD para ser tramitado ante las autoridades del país que han elegido.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Caso: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País A: </w:t>
      </w:r>
      <w:r w:rsidDel="00000000" w:rsidR="00000000" w:rsidRPr="00000000">
        <w:rPr>
          <w:rFonts w:ascii="Arial" w:cs="Arial" w:eastAsia="Arial" w:hAnsi="Arial"/>
          <w:sz w:val="24"/>
          <w:szCs w:val="24"/>
          <w:rtl w:val="0"/>
        </w:rPr>
        <w:t xml:space="preserve">Es el país donde usted está radicado y donde se desarrolla el caso.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25"/>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País B: </w:t>
      </w:r>
      <w:r w:rsidDel="00000000" w:rsidR="00000000" w:rsidRPr="00000000">
        <w:rPr>
          <w:rFonts w:ascii="Arial" w:cs="Arial" w:eastAsia="Arial" w:hAnsi="Arial"/>
          <w:sz w:val="24"/>
          <w:szCs w:val="24"/>
          <w:rtl w:val="0"/>
        </w:rPr>
        <w:t xml:space="preserve">Es el país REQUERIDO al que se deberá dirigir la solicitud de cooperación.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25"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fiscalía ha formulado cargos contra </w:t>
      </w:r>
      <w:r w:rsidDel="00000000" w:rsidR="00000000" w:rsidRPr="00000000">
        <w:rPr>
          <w:rFonts w:ascii="Arial" w:cs="Arial" w:eastAsia="Arial" w:hAnsi="Arial"/>
          <w:b w:val="1"/>
          <w:sz w:val="24"/>
          <w:szCs w:val="24"/>
          <w:rtl w:val="0"/>
        </w:rPr>
        <w:t xml:space="preserve">Micaela Cruz, Javier López, Nicolás Gómez, Gustavo Ruiz y Valeria Castro </w:t>
      </w:r>
      <w:r w:rsidDel="00000000" w:rsidR="00000000" w:rsidRPr="00000000">
        <w:rPr>
          <w:rFonts w:ascii="Arial" w:cs="Arial" w:eastAsia="Arial" w:hAnsi="Arial"/>
          <w:sz w:val="24"/>
          <w:szCs w:val="24"/>
          <w:rtl w:val="0"/>
        </w:rPr>
        <w:t xml:space="preserve">como integrantes de una organización criminal dedicada a realizar robos de automóviles y a vender repuestos de automóviles robados. Entre los delitos imputados se incluye el delito lavado de activos. Las maniobras ilícitas investigadas abarcan el período 2018 a 2021, años en los que se investiga el blanqueo de, aproximadamente, 40 millones de U$S, provenientes de dicha actividad criminal. La Fiscalía ha alcanzado el estándar requerido para obtener órdenes de allanamiento en el País A. Dichas órdenes se han ejecutado y la investigación continúa en curso.</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delito de lavado de activos está castigado por el Código Penal del País A, con una pena que va desde 3 a 10 años de prisión y con una pena de multa que va desde el doble hasta el décuplo del valor de las operaciones de lavado de activos que se prueben.</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partir de la investigación realizada se ha podido saber lo siguiente:</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casa de la imputada </w:t>
      </w:r>
      <w:r w:rsidDel="00000000" w:rsidR="00000000" w:rsidRPr="00000000">
        <w:rPr>
          <w:rFonts w:ascii="Arial" w:cs="Arial" w:eastAsia="Arial" w:hAnsi="Arial"/>
          <w:b w:val="1"/>
          <w:sz w:val="24"/>
          <w:szCs w:val="24"/>
          <w:u w:val="single"/>
          <w:rtl w:val="0"/>
        </w:rPr>
        <w:t xml:space="preserve">Micaela Cruz</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 encontró una factura de compra de una firma llamada “Cars &amp; Co.”. La firma, según pudo averiguarse en internet es una agencia de venta de automóviles de alta gama, localizada en el País B. La factura es por U$S 40.000 y en el concepto dice “adelanto por compra de Mercedes Benz S 500 2022”. Además, en el teléfono de Micaela Cruz se ha encontrado una fotografía en la que se la puede ver en un Mercedes Benz S 500, en un paisaje que parece el País B. La oficina de Migraciones ha informado que, entre 2018 y 2022, Micaela ha viajado tres veces al País B.</w:t>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los allanamientos realizados en una caja de seguridad del Banco Interbank, cuyo titular es </w:t>
      </w:r>
      <w:r w:rsidDel="00000000" w:rsidR="00000000" w:rsidRPr="00000000">
        <w:rPr>
          <w:rFonts w:ascii="Arial" w:cs="Arial" w:eastAsia="Arial" w:hAnsi="Arial"/>
          <w:b w:val="1"/>
          <w:sz w:val="24"/>
          <w:szCs w:val="24"/>
          <w:u w:val="single"/>
          <w:rtl w:val="0"/>
        </w:rPr>
        <w:t xml:space="preserve">Javier López</w:t>
      </w:r>
      <w:r w:rsidDel="00000000" w:rsidR="00000000" w:rsidRPr="00000000">
        <w:rPr>
          <w:rFonts w:ascii="Arial" w:cs="Arial" w:eastAsia="Arial" w:hAnsi="Arial"/>
          <w:sz w:val="24"/>
          <w:szCs w:val="24"/>
          <w:rtl w:val="0"/>
        </w:rPr>
        <w:t xml:space="preserve">, se encontraron 2 certificados de propiedad, a nombre de una Firma llamada “Clean Art” que es una </w:t>
      </w:r>
      <w:r w:rsidDel="00000000" w:rsidR="00000000" w:rsidRPr="00000000">
        <w:rPr>
          <w:rFonts w:ascii="Roboto" w:cs="Roboto" w:eastAsia="Roboto" w:hAnsi="Roboto"/>
          <w:sz w:val="23"/>
          <w:szCs w:val="23"/>
          <w:rtl w:val="0"/>
        </w:rPr>
        <w:t xml:space="preserve">BVI Business Company. Se trata de</w:t>
      </w:r>
      <w:r w:rsidDel="00000000" w:rsidR="00000000" w:rsidRPr="00000000">
        <w:rPr>
          <w:rFonts w:ascii="Arial" w:cs="Arial" w:eastAsia="Arial" w:hAnsi="Arial"/>
          <w:sz w:val="24"/>
          <w:szCs w:val="24"/>
          <w:rtl w:val="0"/>
        </w:rPr>
        <w:t xml:space="preserve"> 2 pinturas del artista uruguayo </w:t>
      </w:r>
      <w:r w:rsidDel="00000000" w:rsidR="00000000" w:rsidRPr="00000000">
        <w:rPr>
          <w:rFonts w:ascii="Arial" w:cs="Arial" w:eastAsia="Arial" w:hAnsi="Arial"/>
          <w:i w:val="1"/>
          <w:sz w:val="24"/>
          <w:szCs w:val="24"/>
          <w:rtl w:val="0"/>
        </w:rPr>
        <w:t xml:space="preserve">Roy Wilmer Calatraba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valuadas en U$S 400.000 cada una. A través de internet los investigadores han encontrado que ambas pinturas se encuentran expuestas en la colección permanente del museo MOKA, del País B.</w:t>
      </w:r>
    </w:p>
    <w:p w:rsidR="00000000" w:rsidDel="00000000" w:rsidP="00000000" w:rsidRDefault="00000000" w:rsidRPr="00000000" w14:paraId="0000001D">
      <w:pP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w:t>
      </w:r>
    </w:p>
    <w:p w:rsidR="00000000" w:rsidDel="00000000" w:rsidP="00000000" w:rsidRDefault="00000000" w:rsidRPr="00000000" w14:paraId="0000001E">
      <w:pPr>
        <w:numPr>
          <w:ilvl w:val="0"/>
          <w:numId w:val="3"/>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 el allanamiento en la oficina de </w:t>
      </w:r>
      <w:r w:rsidDel="00000000" w:rsidR="00000000" w:rsidRPr="00000000">
        <w:rPr>
          <w:rFonts w:ascii="Arial" w:cs="Arial" w:eastAsia="Arial" w:hAnsi="Arial"/>
          <w:b w:val="1"/>
          <w:sz w:val="24"/>
          <w:szCs w:val="24"/>
          <w:u w:val="single"/>
          <w:rtl w:val="0"/>
        </w:rPr>
        <w:t xml:space="preserve">Nicolás Gómez</w:t>
      </w:r>
      <w:r w:rsidDel="00000000" w:rsidR="00000000" w:rsidRPr="00000000">
        <w:rPr>
          <w:rFonts w:ascii="Arial" w:cs="Arial" w:eastAsia="Arial" w:hAnsi="Arial"/>
          <w:sz w:val="24"/>
          <w:szCs w:val="24"/>
          <w:rtl w:val="0"/>
        </w:rPr>
        <w:t xml:space="preserve">, la policía encontró documentación, en fotocopias del contrato de una Sociedad de Responsabilidad Limitada, localizada en el País B, llamada “Real Fate”. En internet, en un sitio del gobierno del País B, se ha localizado un registro de una sociedad con ese nombre. Nicolás Gómez figura como “officer” de dicha compañía. En la oficina también se encontraron copias de un extracto bancario del Banco “ING”, de una sucursal en el País B. En los extractos hay movimientos por U$S 600.000 en el término de un año. La cuenta tiene como titular a “Real Fate LLC”.</w:t>
      </w:r>
    </w:p>
    <w:p w:rsidR="00000000" w:rsidDel="00000000" w:rsidP="00000000" w:rsidRDefault="00000000" w:rsidRPr="00000000" w14:paraId="0000001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esta información, deben preparar un borrador de solicitud de cooperación, al País B, invocando el MLAT que tienen ratificado los países A y B.</w:t>
      </w:r>
    </w:p>
    <w:p w:rsidR="00000000" w:rsidDel="00000000" w:rsidP="00000000" w:rsidRDefault="00000000" w:rsidRPr="00000000" w14:paraId="000000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transcriben algunos ítems que un borrador de solicitud de Cooperación debería contener.</w:t>
      </w:r>
    </w:p>
    <w:p w:rsidR="00000000" w:rsidDel="00000000" w:rsidP="00000000" w:rsidRDefault="00000000" w:rsidRPr="00000000" w14:paraId="0000002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Partes</w:t>
      </w:r>
    </w:p>
    <w:p w:rsidR="00000000" w:rsidDel="00000000" w:rsidP="00000000" w:rsidRDefault="00000000" w:rsidRPr="00000000" w14:paraId="00000024">
      <w:pPr>
        <w:numPr>
          <w:ilvl w:val="1"/>
          <w:numId w:val="2"/>
        </w:numPr>
        <w:ind w:left="144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Parte requerida</w:t>
      </w:r>
    </w:p>
    <w:p w:rsidR="00000000" w:rsidDel="00000000" w:rsidP="00000000" w:rsidRDefault="00000000" w:rsidRPr="00000000" w14:paraId="00000025">
      <w:pPr>
        <w:numPr>
          <w:ilvl w:val="1"/>
          <w:numId w:val="2"/>
        </w:numPr>
        <w:ind w:left="144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Parte requirente</w:t>
      </w:r>
    </w:p>
    <w:p w:rsidR="00000000" w:rsidDel="00000000" w:rsidP="00000000" w:rsidRDefault="00000000" w:rsidRPr="00000000" w14:paraId="00000026">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Autoridad requerida</w:t>
      </w:r>
    </w:p>
    <w:p w:rsidR="00000000" w:rsidDel="00000000" w:rsidP="00000000" w:rsidRDefault="00000000" w:rsidRPr="00000000" w14:paraId="00000027">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Objetivo de la solicitud</w:t>
      </w:r>
    </w:p>
    <w:p w:rsidR="00000000" w:rsidDel="00000000" w:rsidP="00000000" w:rsidRDefault="00000000" w:rsidRPr="00000000" w14:paraId="00000028">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Información Relevante</w:t>
      </w:r>
    </w:p>
    <w:p w:rsidR="00000000" w:rsidDel="00000000" w:rsidP="00000000" w:rsidRDefault="00000000" w:rsidRPr="00000000" w14:paraId="00000029">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Sujetos del requerimiento</w:t>
      </w:r>
    </w:p>
    <w:p w:rsidR="00000000" w:rsidDel="00000000" w:rsidP="00000000" w:rsidRDefault="00000000" w:rsidRPr="00000000" w14:paraId="0000002A">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Información requerida</w:t>
      </w:r>
    </w:p>
    <w:p w:rsidR="00000000" w:rsidDel="00000000" w:rsidP="00000000" w:rsidRDefault="00000000" w:rsidRPr="00000000" w14:paraId="0000002B">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Legislación, normas y costumbres legales invocadas</w:t>
      </w:r>
      <w:r w:rsidDel="00000000" w:rsidR="00000000" w:rsidRPr="00000000">
        <w:rPr>
          <w:rtl w:val="0"/>
        </w:rPr>
      </w:r>
    </w:p>
    <w:sectPr>
      <w:headerReference r:id="rId7" w:type="default"/>
      <w:footerReference r:id="rId8" w:type="default"/>
      <w:pgSz w:h="15840" w:w="12240" w:orient="portrait"/>
      <w:pgMar w:bottom="280" w:top="180" w:left="1340" w:right="13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Actividad práctica correspondiente a las clases de S.R. </w:t>
    </w:r>
    <w:r w:rsidDel="00000000" w:rsidR="00000000" w:rsidRPr="00000000">
      <w:rPr>
        <w:rFonts w:ascii="Tahoma" w:cs="Tahoma" w:eastAsia="Tahoma" w:hAnsi="Tahoma"/>
        <w:b w:val="0"/>
        <w:i w:val="0"/>
        <w:smallCaps w:val="1"/>
        <w:strike w:val="0"/>
        <w:color w:val="000000"/>
        <w:sz w:val="18"/>
        <w:szCs w:val="18"/>
        <w:u w:val="none"/>
        <w:shd w:fill="auto" w:val="clear"/>
        <w:vertAlign w:val="baseline"/>
        <w:rtl w:val="0"/>
      </w:rPr>
      <w:t xml:space="preserve">Narvaja.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114300" distR="114300">
          <wp:extent cx="6039485" cy="859790"/>
          <wp:effectExtent b="0" l="0" r="0" t="0"/>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39485"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Textoindependiente">
    <w:name w:val="Texto independiente"/>
    <w:basedOn w:val="Normal"/>
    <w:next w:val="Textoindependiente"/>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extoindependienteCar">
    <w:name w:val="Texto independiente Car"/>
    <w:next w:val="TextoindependienteCar"/>
    <w:autoRedefine w:val="0"/>
    <w:hidden w:val="0"/>
    <w:qFormat w:val="0"/>
    <w:rPr>
      <w:rFonts w:ascii="Cambria" w:cs="Cambria" w:hAnsi="Cambria"/>
      <w:w w:val="100"/>
      <w:position w:val="-1"/>
      <w:effect w:val="none"/>
      <w:vertAlign w:val="baseline"/>
      <w:cs w:val="0"/>
      <w:em w:val="none"/>
      <w:lang/>
    </w:rPr>
  </w:style>
  <w:style w:type="paragraph" w:styleId="Título">
    <w:name w:val="Título"/>
    <w:basedOn w:val="Normal"/>
    <w:next w:val="Normal"/>
    <w:autoRedefine w:val="0"/>
    <w:hidden w:val="0"/>
    <w:qFormat w:val="0"/>
    <w:pPr>
      <w:widowControl w:val="0"/>
      <w:suppressAutoHyphens w:val="1"/>
      <w:autoSpaceDE w:val="0"/>
      <w:autoSpaceDN w:val="0"/>
      <w:adjustRightInd w:val="0"/>
      <w:spacing w:line="1" w:lineRule="atLeast"/>
      <w:ind w:left="2719" w:right="2736" w:leftChars="-1" w:rightChars="0" w:firstLineChars="-1"/>
      <w:jc w:val="center"/>
      <w:textDirection w:val="btLr"/>
      <w:textAlignment w:val="top"/>
      <w:outlineLvl w:val="0"/>
    </w:pPr>
    <w:rPr>
      <w:rFonts w:ascii="Cambria" w:cs="Cambria" w:hAnsi="Cambria"/>
      <w:b w:val="1"/>
      <w:bCs w:val="1"/>
      <w:w w:val="100"/>
      <w:position w:val="-1"/>
      <w:sz w:val="28"/>
      <w:szCs w:val="28"/>
      <w:u w:val="single"/>
      <w:effect w:val="none"/>
      <w:vertAlign w:val="baseline"/>
      <w:cs w:val="0"/>
      <w:em w:val="none"/>
      <w:lang w:bidi="ar-SA" w:eastAsia="en-US" w:val="en-US"/>
    </w:rPr>
  </w:style>
  <w:style w:type="paragraph" w:styleId="Párrafodelista">
    <w:name w:val="Párrafo de lista"/>
    <w:basedOn w:val="Normal"/>
    <w:next w:val="Párrafodelista"/>
    <w:autoRedefine w:val="0"/>
    <w:hidden w:val="0"/>
    <w:qFormat w:val="0"/>
    <w:pPr>
      <w:widowControl w:val="0"/>
      <w:suppressAutoHyphens w:val="1"/>
      <w:autoSpaceDE w:val="0"/>
      <w:autoSpaceDN w:val="0"/>
      <w:adjustRightInd w:val="0"/>
      <w:spacing w:line="1" w:lineRule="atLeast"/>
      <w:ind w:left="100" w:right="127" w:leftChars="-1" w:rightChars="0" w:firstLine="360" w:firstLineChars="-1"/>
      <w:jc w:val="both"/>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ítuloCar">
    <w:name w:val="Título Car"/>
    <w:next w:val="TítuloCar"/>
    <w:autoRedefine w:val="0"/>
    <w:hidden w:val="0"/>
    <w:qFormat w:val="0"/>
    <w:rPr>
      <w:rFonts w:ascii="Calibri Light" w:cs="Times New Roman" w:eastAsia="Times New Roman" w:hAnsi="Calibri Light"/>
      <w:b w:val="1"/>
      <w:bCs w:val="1"/>
      <w:w w:val="100"/>
      <w:kern w:val="28"/>
      <w:position w:val="-1"/>
      <w:sz w:val="32"/>
      <w:szCs w:val="32"/>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Encabezado">
    <w:name w:val="Encabezado"/>
    <w:basedOn w:val="Normal"/>
    <w:next w:val="Encabezado"/>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EncabezadoCar">
    <w:name w:val="Encabezado Car"/>
    <w:next w:val="EncabezadoCar"/>
    <w:autoRedefine w:val="0"/>
    <w:hidden w:val="0"/>
    <w:qFormat w:val="0"/>
    <w:rPr>
      <w:rFonts w:ascii="Cambria" w:cs="Cambria" w:hAnsi="Cambria"/>
      <w:w w:val="100"/>
      <w:position w:val="-1"/>
      <w:effect w:val="none"/>
      <w:vertAlign w:val="baseline"/>
      <w:cs w:val="0"/>
      <w:em w:val="none"/>
      <w:lang/>
    </w:rPr>
  </w:style>
  <w:style w:type="paragraph" w:styleId="Piedepágina">
    <w:name w:val="Pie de página"/>
    <w:basedOn w:val="Normal"/>
    <w:next w:val="Piedepágina"/>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PiedepáginaCar">
    <w:name w:val="Pie de página Car"/>
    <w:next w:val="PiedepáginaCar"/>
    <w:autoRedefine w:val="0"/>
    <w:hidden w:val="0"/>
    <w:qFormat w:val="0"/>
    <w:rPr>
      <w:rFonts w:ascii="Cambria" w:cs="Cambria" w:hAnsi="Cambria"/>
      <w:w w:val="100"/>
      <w:position w:val="-1"/>
      <w:effect w:val="none"/>
      <w:vertAlign w:val="baseline"/>
      <w:cs w:val="0"/>
      <w:em w:val="none"/>
      <w:lang/>
    </w:rPr>
  </w:style>
  <w:style w:type="character" w:styleId="Hipervínculo">
    <w:name w:val="Hipervínculo"/>
    <w:next w:val="Hipervínculo"/>
    <w:autoRedefine w:val="0"/>
    <w:hidden w:val="0"/>
    <w:qFormat w:val="1"/>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3J80E9OenHIabdM7FdHoBaQF3A==">AMUW2mV1KVcrVwoerMkG5Ua3trfkAgnaKfmeUz3s4Tj94yEYar0dyp9BJwwCsB2RPSUdPsPTW5HM5zQtRt/JIZkwQy5KWSqQB0o3L5QcAAKWuqEaf9OeUe8=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2022-05-11T23:04:00Z</dcterms:created>
  <dc:creator>Sebastián</dc:creator>
</cp:coreProperties>
</file>

<file path=docProps/custom.xml><?xml version="1.0" encoding="utf-8"?>
<Properties xmlns="http://schemas.openxmlformats.org/officeDocument/2006/custom-properties" xmlns:vt="http://schemas.openxmlformats.org/officeDocument/2006/docPropsVTypes"/>
</file>