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C" w:rsidRDefault="0041401C" w:rsidP="0041401C">
      <w:pPr>
        <w:pStyle w:val="Titre1"/>
      </w:pPr>
      <w:bookmarkStart w:id="0" w:name="_Toc336492149"/>
      <w:bookmarkStart w:id="1" w:name="_Toc336492322"/>
      <w:bookmarkStart w:id="2" w:name="_Toc337189570"/>
      <w:bookmarkStart w:id="3" w:name="_Toc368989057"/>
      <w:bookmarkStart w:id="4" w:name="_GoBack"/>
      <w:bookmarkEnd w:id="4"/>
      <w:r w:rsidRPr="00386293">
        <w:t>P</w:t>
      </w:r>
      <w:bookmarkEnd w:id="0"/>
      <w:bookmarkEnd w:id="1"/>
      <w:bookmarkEnd w:id="2"/>
      <w:r>
        <w:t>ATRIMONIA</w:t>
      </w:r>
      <w:r>
        <w:br/>
      </w:r>
      <w:r w:rsidR="00FE19C9">
        <w:rPr>
          <w:rStyle w:val="Titre1Car"/>
        </w:rPr>
        <w:t>20</w:t>
      </w:r>
      <w:r w:rsidR="00FE19C9" w:rsidRPr="00FE19C9">
        <w:rPr>
          <w:rStyle w:val="Titre1Car"/>
          <w:vertAlign w:val="superscript"/>
        </w:rPr>
        <w:t>ème</w:t>
      </w:r>
      <w:r w:rsidR="00FE19C9">
        <w:rPr>
          <w:rStyle w:val="Titre1Car"/>
        </w:rPr>
        <w:t xml:space="preserve"> </w:t>
      </w:r>
      <w:r>
        <w:rPr>
          <w:rStyle w:val="Titre1Car"/>
        </w:rPr>
        <w:t>Convention annuelle des professionnels du patrimoine</w:t>
      </w:r>
      <w:bookmarkEnd w:id="3"/>
    </w:p>
    <w:p w:rsidR="0041401C" w:rsidRDefault="0041401C" w:rsidP="0041401C"/>
    <w:p w:rsidR="0041401C" w:rsidRDefault="0041401C" w:rsidP="0041401C"/>
    <w:p w:rsidR="0041401C" w:rsidRDefault="0041401C" w:rsidP="0041401C"/>
    <w:bookmarkStart w:id="5" w:name="_Toc368989058" w:displacedByCustomXml="next"/>
    <w:bookmarkStart w:id="6" w:name="_Toc337189571" w:displacedByCustomXml="next"/>
    <w:bookmarkStart w:id="7" w:name="_Toc336492219" w:displacedByCustomXml="next"/>
    <w:sdt>
      <w:sdtPr>
        <w:rPr>
          <w:rStyle w:val="Titre2Car"/>
        </w:rPr>
        <w:alias w:val="Titre 2 : Sommaire"/>
        <w:tag w:val="Titre 2 : Sommaire"/>
        <w:id w:val="1696647243"/>
        <w:placeholder>
          <w:docPart w:val="9473549120444AB2A5E9AFF9ACE4F67F"/>
        </w:placeholder>
      </w:sdtPr>
      <w:sdtEndPr>
        <w:rPr>
          <w:rStyle w:val="Policepardfaut"/>
        </w:rPr>
      </w:sdtEndPr>
      <w:sdtContent>
        <w:p w:rsidR="0041401C" w:rsidRDefault="0041401C" w:rsidP="0041401C">
          <w:pPr>
            <w:pStyle w:val="Titre2"/>
          </w:pPr>
          <w:r>
            <w:rPr>
              <w:rStyle w:val="Titre2Car"/>
            </w:rPr>
            <w:t>Sommaire</w:t>
          </w:r>
        </w:p>
      </w:sdtContent>
    </w:sdt>
    <w:bookmarkEnd w:id="5" w:displacedByCustomXml="prev"/>
    <w:bookmarkEnd w:id="6" w:displacedByCustomXml="prev"/>
    <w:bookmarkEnd w:id="7" w:displacedByCustomXml="prev"/>
    <w:p w:rsidR="0041401C" w:rsidRDefault="0041401C" w:rsidP="0041401C">
      <w:pPr>
        <w:pStyle w:val="Titre3"/>
      </w:pPr>
    </w:p>
    <w:p w:rsidR="00287774" w:rsidRDefault="0041401C" w:rsidP="00287774">
      <w:pPr>
        <w:pStyle w:val="TM1"/>
        <w:rPr>
          <w:rFonts w:asciiTheme="minorHAnsi" w:hAnsiTheme="minorHAnsi"/>
          <w:b w:val="0"/>
          <w:noProof/>
          <w:sz w:val="22"/>
        </w:rPr>
      </w:pPr>
      <w:r>
        <w:fldChar w:fldCharType="begin"/>
      </w:r>
      <w:r>
        <w:instrText xml:space="preserve"> TOC \o "1-3" \h \z \u </w:instrText>
      </w:r>
      <w:r>
        <w:fldChar w:fldCharType="separate"/>
      </w:r>
      <w:hyperlink w:anchor="_Toc368989059" w:history="1">
        <w:r w:rsidR="00287774" w:rsidRPr="002E6476">
          <w:rPr>
            <w:rStyle w:val="Lienhypertexte"/>
            <w:noProof/>
          </w:rPr>
          <w:t>La France des bonnes nouvelles ou comment identifier et tirer parti des opportunités générées par la crise ?</w:t>
        </w:r>
        <w:r w:rsidR="00287774">
          <w:rPr>
            <w:noProof/>
            <w:webHidden/>
          </w:rPr>
          <w:tab/>
        </w:r>
        <w:r w:rsidR="00287774">
          <w:rPr>
            <w:noProof/>
            <w:webHidden/>
          </w:rPr>
          <w:fldChar w:fldCharType="begin"/>
        </w:r>
        <w:r w:rsidR="00287774">
          <w:rPr>
            <w:noProof/>
            <w:webHidden/>
          </w:rPr>
          <w:instrText xml:space="preserve"> PAGEREF _Toc368989059 \h </w:instrText>
        </w:r>
        <w:r w:rsidR="00287774">
          <w:rPr>
            <w:noProof/>
            <w:webHidden/>
          </w:rPr>
        </w:r>
        <w:r w:rsidR="00287774">
          <w:rPr>
            <w:noProof/>
            <w:webHidden/>
          </w:rPr>
          <w:fldChar w:fldCharType="separate"/>
        </w:r>
        <w:r w:rsidR="00AA74E1">
          <w:rPr>
            <w:noProof/>
            <w:webHidden/>
          </w:rPr>
          <w:t>2</w:t>
        </w:r>
        <w:r w:rsidR="00287774">
          <w:rPr>
            <w:noProof/>
            <w:webHidden/>
          </w:rPr>
          <w:fldChar w:fldCharType="end"/>
        </w:r>
      </w:hyperlink>
    </w:p>
    <w:p w:rsidR="0041401C" w:rsidRDefault="0041401C" w:rsidP="0041401C">
      <w:r>
        <w:fldChar w:fldCharType="end"/>
      </w:r>
    </w:p>
    <w:p w:rsidR="0041401C" w:rsidRDefault="0041401C" w:rsidP="0041401C">
      <w:pPr>
        <w:sectPr w:rsidR="0041401C" w:rsidSect="00311A22">
          <w:headerReference w:type="default" r:id="rId10"/>
          <w:footerReference w:type="default" r:id="rId11"/>
          <w:pgSz w:w="11880" w:h="16820"/>
          <w:pgMar w:top="851" w:right="1701" w:bottom="851" w:left="1701" w:header="1077" w:footer="1077" w:gutter="0"/>
          <w:pgNumType w:start="1"/>
          <w:cols w:space="709"/>
          <w:docGrid w:linePitch="299"/>
        </w:sectPr>
      </w:pPr>
    </w:p>
    <w:p w:rsidR="0041401C" w:rsidRDefault="0041401C" w:rsidP="0041401C">
      <w:pPr>
        <w:pStyle w:val="Titre2"/>
      </w:pPr>
      <w:bookmarkStart w:id="8" w:name="_Toc368989059"/>
      <w:r>
        <w:lastRenderedPageBreak/>
        <w:t>La France des bonnes nouvelles ou comment identifier et tirer parti des opportunités générées par la crise</w:t>
      </w:r>
      <w:r w:rsidR="00525CE0">
        <w:t> ?</w:t>
      </w:r>
      <w:bookmarkEnd w:id="8"/>
    </w:p>
    <w:p w:rsidR="0041401C" w:rsidRDefault="0041401C" w:rsidP="0041401C">
      <w:pPr>
        <w:pStyle w:val="Titre8"/>
      </w:pPr>
    </w:p>
    <w:p w:rsidR="0041401C" w:rsidRPr="00B548E8" w:rsidRDefault="0041401C" w:rsidP="0041401C">
      <w:pPr>
        <w:rPr>
          <w:u w:val="single"/>
        </w:rPr>
      </w:pPr>
      <w:r>
        <w:rPr>
          <w:u w:val="single"/>
        </w:rPr>
        <w:t>Introduction</w:t>
      </w:r>
    </w:p>
    <w:p w:rsidR="0041401C" w:rsidRDefault="0041401C" w:rsidP="00287774">
      <w:pPr>
        <w:pStyle w:val="Paragraphedeliste"/>
        <w:numPr>
          <w:ilvl w:val="0"/>
          <w:numId w:val="25"/>
        </w:numPr>
        <w:rPr>
          <w:i/>
        </w:rPr>
      </w:pPr>
      <w:r>
        <w:rPr>
          <w:i/>
        </w:rPr>
        <w:t>Blandine FISCHER, Directeur du Pôle Assurance – Finance, Infopro-Digital</w:t>
      </w:r>
    </w:p>
    <w:p w:rsidR="0041401C" w:rsidRPr="00B548E8" w:rsidRDefault="0041401C" w:rsidP="00287774">
      <w:pPr>
        <w:pStyle w:val="Paragraphedeliste"/>
        <w:numPr>
          <w:ilvl w:val="0"/>
          <w:numId w:val="25"/>
        </w:numPr>
        <w:rPr>
          <w:i/>
        </w:rPr>
      </w:pPr>
      <w:r>
        <w:rPr>
          <w:i/>
        </w:rPr>
        <w:t xml:space="preserve">Jean-Marc BOURMAULT, Directeur des partenariats, Patrimonia </w:t>
      </w:r>
    </w:p>
    <w:p w:rsidR="0041401C" w:rsidRPr="00B548E8" w:rsidRDefault="0041401C" w:rsidP="0041401C">
      <w:pPr>
        <w:rPr>
          <w:u w:val="single"/>
        </w:rPr>
      </w:pPr>
      <w:r>
        <w:rPr>
          <w:u w:val="single"/>
        </w:rPr>
        <w:t xml:space="preserve">Intervenant </w:t>
      </w:r>
    </w:p>
    <w:p w:rsidR="0041401C" w:rsidRPr="00B548E8" w:rsidRDefault="0041401C" w:rsidP="0041401C">
      <w:pPr>
        <w:pStyle w:val="Paragraphedeliste"/>
        <w:numPr>
          <w:ilvl w:val="0"/>
          <w:numId w:val="25"/>
        </w:numPr>
        <w:rPr>
          <w:i/>
        </w:rPr>
      </w:pPr>
      <w:r>
        <w:rPr>
          <w:i/>
        </w:rPr>
        <w:t>Michel GODET, Professeur au Conservatoire National des Arts et Métiers (titulaire de la Chaire de Prospective Stratégique), Membre élu de l’Académie des Technologies, Membre du Comité Directeur de l’Institut Montaigne, Créateur du Cercle des Entrepreneurs du Futur</w:t>
      </w:r>
    </w:p>
    <w:p w:rsidR="0041401C" w:rsidRDefault="00FE19C9" w:rsidP="00FE19C9">
      <w:pPr>
        <w:pStyle w:val="Titre5"/>
      </w:pPr>
      <w:r>
        <w:t xml:space="preserve">Introduction </w:t>
      </w:r>
    </w:p>
    <w:p w:rsidR="00FE19C9" w:rsidRDefault="00FE19C9" w:rsidP="00FE19C9">
      <w:pPr>
        <w:pStyle w:val="Nom"/>
      </w:pPr>
      <w:r>
        <w:t xml:space="preserve">Blandine FISCHER </w:t>
      </w:r>
    </w:p>
    <w:p w:rsidR="00A14A40" w:rsidRDefault="004C5C29" w:rsidP="004C5C29">
      <w:r>
        <w:t xml:space="preserve">Bienvenue à toutes et à tous. Je tenais, au préalable, à vous remercier pour votre fidélité, qui s’établit, pour certains, à 20 années. </w:t>
      </w:r>
      <w:r w:rsidR="00FE19C9">
        <w:t xml:space="preserve">En tant que Commissaire Générale de la Convention, je tenais aujourd’hui à partager quelques mots </w:t>
      </w:r>
      <w:r>
        <w:t>avec vous, et notamment ceux de l’un des participants, qui indiquait, en réponse au questionnaire envoyé pour rédiger l’ouvrage marquant le 20</w:t>
      </w:r>
      <w:r w:rsidRPr="004C5C29">
        <w:rPr>
          <w:vertAlign w:val="superscript"/>
        </w:rPr>
        <w:t>ème</w:t>
      </w:r>
      <w:r>
        <w:t xml:space="preserve"> anniversaire de Patrimonia : </w:t>
      </w:r>
      <w:r>
        <w:rPr>
          <w:i/>
        </w:rPr>
        <w:t>« </w:t>
      </w:r>
      <w:r w:rsidR="00FE19C9">
        <w:rPr>
          <w:i/>
        </w:rPr>
        <w:t>Patrimonia m’</w:t>
      </w:r>
      <w:r>
        <w:rPr>
          <w:i/>
        </w:rPr>
        <w:t xml:space="preserve">a fait découvrir que mon métier était bien représenté, reconnu. J’ai compris que je n’étais pas seul ». </w:t>
      </w:r>
      <w:r>
        <w:t xml:space="preserve">Ces quelques mots résument parfaitement l’esprit de la convention Patrimonia, car ils portent </w:t>
      </w:r>
      <w:r w:rsidR="00FE19C9">
        <w:t>nos valeurs d’échange, de partage et de connaissance. Pendant deux jours, aucun d’entre vous ne sera seul</w:t>
      </w:r>
      <w:r w:rsidR="00A14A40">
        <w:t xml:space="preserve">, puisque, comme de coutume, nous serons plusieurs milliers. </w:t>
      </w:r>
    </w:p>
    <w:p w:rsidR="00A14A40" w:rsidRDefault="00FE19C9" w:rsidP="00A14A40">
      <w:r>
        <w:t xml:space="preserve">Avant de laisser la parole à Michel Godet, je </w:t>
      </w:r>
      <w:r w:rsidR="00A14A40">
        <w:t xml:space="preserve">voudrais partager avec vous deux minutes d’émotion sur les deux </w:t>
      </w:r>
      <w:r>
        <w:t xml:space="preserve">décennies d’existence de </w:t>
      </w:r>
      <w:r w:rsidR="00A14A40">
        <w:t xml:space="preserve">la convention Patrimonia, laquelle doit beaucoup : </w:t>
      </w:r>
    </w:p>
    <w:p w:rsidR="00A14A40" w:rsidRDefault="00A14A40" w:rsidP="00A14A40">
      <w:pPr>
        <w:pStyle w:val="numrationnontitre"/>
        <w:spacing w:after="0"/>
        <w:ind w:left="357" w:hanging="357"/>
      </w:pPr>
      <w:r>
        <w:t>au doyen Aulagn</w:t>
      </w:r>
      <w:r w:rsidR="00A05AC6">
        <w:t>ier et à Michel Gi</w:t>
      </w:r>
      <w:r>
        <w:t xml:space="preserve">rardet, qui l’ont initiée ; </w:t>
      </w:r>
    </w:p>
    <w:p w:rsidR="00A14A40" w:rsidRDefault="00A14A40" w:rsidP="00A14A40">
      <w:pPr>
        <w:pStyle w:val="numrationnontitre"/>
        <w:spacing w:after="0"/>
        <w:ind w:left="357" w:hanging="357"/>
      </w:pPr>
      <w:r>
        <w:t>à A</w:t>
      </w:r>
      <w:r w:rsidR="00A05AC6">
        <w:t>lain Met</w:t>
      </w:r>
      <w:r>
        <w:t>te</w:t>
      </w:r>
      <w:r w:rsidR="00A05AC6">
        <w:t>r</w:t>
      </w:r>
      <w:r>
        <w:t>nic</w:t>
      </w:r>
      <w:r w:rsidR="00A05AC6">
        <w:t>h</w:t>
      </w:r>
      <w:r>
        <w:t xml:space="preserve">, qui a su l’enrichir de son extraordinaire acuité ; </w:t>
      </w:r>
    </w:p>
    <w:p w:rsidR="00A14A40" w:rsidRDefault="00A05AC6" w:rsidP="00A14A40">
      <w:pPr>
        <w:pStyle w:val="numrationnontitre"/>
        <w:spacing w:after="0"/>
        <w:ind w:left="357" w:hanging="357"/>
      </w:pPr>
      <w:r>
        <w:t>à François et Maurice Yamni</w:t>
      </w:r>
      <w:r w:rsidR="00A14A40">
        <w:t xml:space="preserve">ak, qui l’ont promue ; </w:t>
      </w:r>
    </w:p>
    <w:p w:rsidR="00A14A40" w:rsidRDefault="00A14A40" w:rsidP="00A14A40">
      <w:pPr>
        <w:pStyle w:val="numrationnontitre"/>
      </w:pPr>
      <w:r>
        <w:t xml:space="preserve">aux différents intervenants qui se sont </w:t>
      </w:r>
      <w:r w:rsidR="00E25354">
        <w:t>succédé</w:t>
      </w:r>
      <w:r>
        <w:t xml:space="preserve"> au cours de ces 20 dernières années. </w:t>
      </w:r>
    </w:p>
    <w:p w:rsidR="00A14A40" w:rsidRPr="00A14A40" w:rsidRDefault="005C69F3" w:rsidP="005C69F3">
      <w:pPr>
        <w:rPr>
          <w:i/>
        </w:rPr>
      </w:pPr>
      <w:r w:rsidRPr="00A14A40">
        <w:rPr>
          <w:i/>
        </w:rPr>
        <w:t>Une vidéo résumant les deux décennies d’existence de Patrimonia est projetée</w:t>
      </w:r>
      <w:r w:rsidR="00A14A40" w:rsidRPr="00A14A40">
        <w:rPr>
          <w:i/>
        </w:rPr>
        <w:t>.</w:t>
      </w:r>
    </w:p>
    <w:p w:rsidR="005C69F3" w:rsidRDefault="005C69F3" w:rsidP="005C69F3">
      <w:pPr>
        <w:pStyle w:val="Nom"/>
      </w:pPr>
      <w:r>
        <w:t xml:space="preserve">Jean-Marc BOURMAULT </w:t>
      </w:r>
    </w:p>
    <w:p w:rsidR="005C69F3" w:rsidRDefault="00A14A40" w:rsidP="00A14A40">
      <w:r>
        <w:t xml:space="preserve">C’est avec un immense plaisir que nous accueillons aujourd’hui </w:t>
      </w:r>
      <w:r w:rsidR="005C69F3">
        <w:t xml:space="preserve">Michel </w:t>
      </w:r>
      <w:r>
        <w:t>Godet</w:t>
      </w:r>
      <w:r w:rsidR="005C69F3">
        <w:t xml:space="preserve">, auteur de nombreux ouvrages, </w:t>
      </w:r>
      <w:r w:rsidR="005C69F3" w:rsidRPr="005C69F3">
        <w:t>Professeur au Conservatoire Nationa</w:t>
      </w:r>
      <w:r>
        <w:t xml:space="preserve">l des Arts et Métiers et </w:t>
      </w:r>
      <w:r w:rsidR="005C69F3" w:rsidRPr="005C69F3">
        <w:t>Membre du Comité Directeur de l’Institut Montaigne</w:t>
      </w:r>
      <w:r>
        <w:t xml:space="preserve">. </w:t>
      </w:r>
      <w:r w:rsidR="005C69F3">
        <w:t xml:space="preserve">Il va nous faire découvrir une France des bonnes nouvelles. </w:t>
      </w:r>
    </w:p>
    <w:p w:rsidR="005C69F3" w:rsidRDefault="006D1EE6" w:rsidP="005C69F3">
      <w:pPr>
        <w:pStyle w:val="Titre5"/>
      </w:pPr>
      <w:r>
        <w:t>L’avenir en confiance</w:t>
      </w:r>
    </w:p>
    <w:p w:rsidR="0029259C" w:rsidRDefault="0029259C" w:rsidP="0029259C">
      <w:pPr>
        <w:pStyle w:val="Nom"/>
      </w:pPr>
      <w:r>
        <w:t xml:space="preserve">Michel GODET </w:t>
      </w:r>
    </w:p>
    <w:p w:rsidR="006D1EE6" w:rsidRDefault="006D1EE6" w:rsidP="0029259C">
      <w:r>
        <w:t>Par essence, t</w:t>
      </w:r>
      <w:r w:rsidR="0029259C">
        <w:t>oute forme de prédiction est une imposture. L’avenir, en effet, n’est pas écrit et reste à construire</w:t>
      </w:r>
      <w:r>
        <w:t xml:space="preserve">. En synthèse, la </w:t>
      </w:r>
      <w:r w:rsidR="0029259C">
        <w:t>France d’en haut va</w:t>
      </w:r>
      <w:r>
        <w:t xml:space="preserve"> très </w:t>
      </w:r>
      <w:r w:rsidR="0029259C">
        <w:t>mal</w:t>
      </w:r>
      <w:r>
        <w:t xml:space="preserve">, quand la France </w:t>
      </w:r>
      <w:r>
        <w:lastRenderedPageBreak/>
        <w:t xml:space="preserve">d’en bas, celle des entreprises </w:t>
      </w:r>
      <w:r w:rsidR="0029259C">
        <w:t>et des territoires</w:t>
      </w:r>
      <w:r w:rsidR="00E25354">
        <w:t>,</w:t>
      </w:r>
      <w:r w:rsidR="0029259C">
        <w:t xml:space="preserve"> va mieux. Elle </w:t>
      </w:r>
      <w:r>
        <w:t xml:space="preserve">serait dans une situation encore plus favorable si la première la laissait un peu tranquille. </w:t>
      </w:r>
    </w:p>
    <w:p w:rsidR="0029259C" w:rsidRDefault="006D1EE6" w:rsidP="0029259C">
      <w:r>
        <w:t xml:space="preserve">Maurice Blondel a écrit : </w:t>
      </w:r>
      <w:r>
        <w:rPr>
          <w:i/>
        </w:rPr>
        <w:t xml:space="preserve">« L’avenir ne se prévoit pas : </w:t>
      </w:r>
      <w:r w:rsidR="0029259C" w:rsidRPr="006D1EE6">
        <w:rPr>
          <w:i/>
        </w:rPr>
        <w:t>il se prépare »</w:t>
      </w:r>
      <w:r>
        <w:rPr>
          <w:i/>
        </w:rPr>
        <w:t xml:space="preserve">. </w:t>
      </w:r>
      <w:r>
        <w:t xml:space="preserve">En d’autres termes, il n’y a pas de vents favorables pour celui qui ne sait pas où il va. Aujourd’hui malheureusement, la France navigue à vue, étant pilotée en fonction des échéances électorales. </w:t>
      </w:r>
      <w:r w:rsidR="0029259C">
        <w:t>Récemment</w:t>
      </w:r>
      <w:r>
        <w:t xml:space="preserve"> ainsi</w:t>
      </w:r>
      <w:r w:rsidR="0029259C">
        <w:t xml:space="preserve">, le Président de la République a indiqué ne pas vouloir engager de réforme des retraites, par peur de mettre la France des régimes spéciaux dans la rue. </w:t>
      </w:r>
    </w:p>
    <w:p w:rsidR="006D1EE6" w:rsidRDefault="006D1EE6" w:rsidP="006D1EE6">
      <w:pPr>
        <w:pStyle w:val="Titre6"/>
      </w:pPr>
      <w:r>
        <w:t>Trois attitudes possibles face à l’avenir</w:t>
      </w:r>
    </w:p>
    <w:p w:rsidR="0029259C" w:rsidRDefault="006D1EE6" w:rsidP="0029259C">
      <w:r>
        <w:t>Face à l’avenir, t</w:t>
      </w:r>
      <w:r w:rsidR="0029259C">
        <w:t xml:space="preserve">rois attitudes </w:t>
      </w:r>
      <w:r>
        <w:t>sont possibles, à savoir :</w:t>
      </w:r>
      <w:r w:rsidR="00287774">
        <w:t xml:space="preserve"> </w:t>
      </w:r>
    </w:p>
    <w:p w:rsidR="0029259C" w:rsidRDefault="0029259C" w:rsidP="00E741DF">
      <w:pPr>
        <w:pStyle w:val="numrationnontitre"/>
      </w:pPr>
      <w:r>
        <w:t xml:space="preserve">la </w:t>
      </w:r>
      <w:r w:rsidR="006D1EE6">
        <w:t>réactivité</w:t>
      </w:r>
      <w:r>
        <w:t xml:space="preserve"> ; </w:t>
      </w:r>
    </w:p>
    <w:p w:rsidR="0029259C" w:rsidRDefault="0029259C" w:rsidP="00E741DF">
      <w:pPr>
        <w:pStyle w:val="numrationnontitre"/>
      </w:pPr>
      <w:r>
        <w:t>la préactivité</w:t>
      </w:r>
      <w:r w:rsidR="006D1EE6">
        <w:t>, qui s’</w:t>
      </w:r>
      <w:r w:rsidR="00E741DF">
        <w:t>entend du déploiement d’actions en anticipation des changements entrevus ;</w:t>
      </w:r>
      <w:r w:rsidR="00287774">
        <w:t xml:space="preserve"> </w:t>
      </w:r>
    </w:p>
    <w:p w:rsidR="0029259C" w:rsidRDefault="00E741DF" w:rsidP="00E741DF">
      <w:pPr>
        <w:pStyle w:val="numrationnontitre"/>
      </w:pPr>
      <w:r>
        <w:t xml:space="preserve">la </w:t>
      </w:r>
      <w:r w:rsidR="00287774">
        <w:t>proactivité</w:t>
      </w:r>
      <w:r>
        <w:t>, qui renvoie aux actions à mettre en œuvre pour provoquer les changements souhaités.</w:t>
      </w:r>
      <w:r w:rsidR="00287774">
        <w:t xml:space="preserve"> </w:t>
      </w:r>
    </w:p>
    <w:p w:rsidR="00E741DF" w:rsidRDefault="0029259C" w:rsidP="0029259C">
      <w:r>
        <w:t xml:space="preserve">Apprécié ou pas, Nicolas Sarkozy </w:t>
      </w:r>
      <w:r w:rsidR="00E741DF">
        <w:t>a été</w:t>
      </w:r>
      <w:r>
        <w:t xml:space="preserve"> un bon gestionnaire de crise. </w:t>
      </w:r>
      <w:r w:rsidR="00E741DF">
        <w:t xml:space="preserve">Néanmoins, son mandat s’est traduit par une progression de la dette nationale de 500 milliards d’euros. Alors qu’il devait réduire les impôts, il a fait l’inverse, décidant même de la suppression du bouclier fiscal, alors même que </w:t>
      </w:r>
      <w:r w:rsidR="00E25354">
        <w:t>60 </w:t>
      </w:r>
      <w:r w:rsidR="00E741DF">
        <w:t>% des bénéficiaires de ce dernier ne sont pas soumis à l’ISF. Il eut été préférable de déployer un bouclier social</w:t>
      </w:r>
      <w:r w:rsidR="00E25354">
        <w:t xml:space="preserve"> ; en effet, certaines personnes sont </w:t>
      </w:r>
      <w:r w:rsidR="00E741DF">
        <w:t xml:space="preserve">riches en capital et pauvres en revenus. </w:t>
      </w:r>
    </w:p>
    <w:p w:rsidR="0029259C" w:rsidRDefault="0029259C" w:rsidP="0029259C">
      <w:r>
        <w:t xml:space="preserve">L’assureur, qui anticipe, est préactif. </w:t>
      </w:r>
      <w:r w:rsidR="00E741DF">
        <w:t>Néanmoins, i</w:t>
      </w:r>
      <w:r>
        <w:t xml:space="preserve">l n’arrête pas de se tromper sur l’espérance de vie. L’entrepreneur, qui innove, est proactif. </w:t>
      </w:r>
    </w:p>
    <w:p w:rsidR="00E741DF" w:rsidRDefault="00E741DF" w:rsidP="00E741DF">
      <w:pPr>
        <w:pStyle w:val="Titre6"/>
      </w:pPr>
      <w:r>
        <w:t>Cinq questions à se poser face à l’avenir</w:t>
      </w:r>
    </w:p>
    <w:p w:rsidR="0029259C" w:rsidRDefault="00E741DF" w:rsidP="0029259C">
      <w:r>
        <w:t xml:space="preserve">Il est indispensable, face à l’avenir, de se poser cinq </w:t>
      </w:r>
      <w:r w:rsidR="0029259C">
        <w:t>questions fondamentales</w:t>
      </w:r>
      <w:r>
        <w:t>, à savoir</w:t>
      </w:r>
      <w:r w:rsidR="0029259C">
        <w:t xml:space="preserve"> : </w:t>
      </w:r>
    </w:p>
    <w:p w:rsidR="0029259C" w:rsidRDefault="0029259C" w:rsidP="00E741DF">
      <w:pPr>
        <w:pStyle w:val="numrationnontitre"/>
        <w:spacing w:after="0"/>
        <w:ind w:left="357" w:hanging="357"/>
      </w:pPr>
      <w:r>
        <w:t xml:space="preserve">Qui suis-je ? </w:t>
      </w:r>
    </w:p>
    <w:p w:rsidR="0029259C" w:rsidRDefault="0029259C" w:rsidP="00E741DF">
      <w:pPr>
        <w:pStyle w:val="numrationnontitre"/>
        <w:spacing w:after="0"/>
        <w:ind w:left="357" w:hanging="357"/>
      </w:pPr>
      <w:r>
        <w:t xml:space="preserve">Que peut-il advenir ? </w:t>
      </w:r>
    </w:p>
    <w:p w:rsidR="0029259C" w:rsidRDefault="0029259C" w:rsidP="00E741DF">
      <w:pPr>
        <w:pStyle w:val="numrationnontitre"/>
        <w:spacing w:after="0"/>
        <w:ind w:left="357" w:hanging="357"/>
      </w:pPr>
      <w:r>
        <w:t xml:space="preserve">Que puis-je faire ? </w:t>
      </w:r>
    </w:p>
    <w:p w:rsidR="0029259C" w:rsidRDefault="0029259C" w:rsidP="00E741DF">
      <w:pPr>
        <w:pStyle w:val="numrationnontitre"/>
        <w:spacing w:after="0"/>
        <w:ind w:left="357" w:hanging="357"/>
      </w:pPr>
      <w:r>
        <w:t xml:space="preserve">Que vais-je faire ? </w:t>
      </w:r>
    </w:p>
    <w:p w:rsidR="0029259C" w:rsidRDefault="0029259C" w:rsidP="0029259C">
      <w:pPr>
        <w:pStyle w:val="numrationnontitre"/>
      </w:pPr>
      <w:r>
        <w:t xml:space="preserve">Comment le faire ? </w:t>
      </w:r>
    </w:p>
    <w:p w:rsidR="008C3360" w:rsidRDefault="00E741DF" w:rsidP="00E741DF">
      <w:r>
        <w:t xml:space="preserve">Dans mon exposé, je </w:t>
      </w:r>
      <w:r w:rsidR="008C3360">
        <w:t xml:space="preserve">ne traiterai que la première et </w:t>
      </w:r>
      <w:proofErr w:type="gramStart"/>
      <w:r w:rsidR="008C3360">
        <w:t xml:space="preserve">la </w:t>
      </w:r>
      <w:r>
        <w:t>cinquième</w:t>
      </w:r>
      <w:r w:rsidR="008C3360">
        <w:t xml:space="preserve"> questions</w:t>
      </w:r>
      <w:proofErr w:type="gramEnd"/>
      <w:r w:rsidR="008C3360">
        <w:t xml:space="preserve">. </w:t>
      </w:r>
      <w:r>
        <w:t>En effet, l’avenir reste à construire</w:t>
      </w:r>
      <w:r w:rsidR="001A2F0F">
        <w:t xml:space="preserve"> : il est donc inutile de s’engager dans la voie des prédictions. </w:t>
      </w:r>
    </w:p>
    <w:p w:rsidR="0029259C" w:rsidRDefault="0029259C" w:rsidP="001A2F0F">
      <w:pPr>
        <w:pStyle w:val="Titre7"/>
      </w:pPr>
      <w:r>
        <w:t xml:space="preserve">Qui suis-je ? </w:t>
      </w:r>
    </w:p>
    <w:p w:rsidR="008C3360" w:rsidRDefault="0029259C" w:rsidP="008C3360">
      <w:r>
        <w:t xml:space="preserve">Malheureusement, personne ne se pose jamais cette question, </w:t>
      </w:r>
      <w:r w:rsidR="001A2F0F">
        <w:t>qui renvoie aux Grecs anc</w:t>
      </w:r>
      <w:r w:rsidR="00E25354">
        <w:t>iens, avec la maxime « Connais-</w:t>
      </w:r>
      <w:r w:rsidR="001A2F0F">
        <w:t xml:space="preserve">toi toi-même ». </w:t>
      </w:r>
      <w:r w:rsidR="008C3360">
        <w:t>Les élites de Bercy coutent très cher</w:t>
      </w:r>
      <w:r w:rsidR="001A2F0F">
        <w:t xml:space="preserve"> à la France, comme l’illustre l’exemple de Dexia. </w:t>
      </w:r>
      <w:r w:rsidR="008C3360">
        <w:t xml:space="preserve">Il est fréquemment admis que Nicolas Sarkozy n’a pas </w:t>
      </w:r>
      <w:r w:rsidR="001A2F0F">
        <w:t>remplacé</w:t>
      </w:r>
      <w:r w:rsidR="008C3360">
        <w:t xml:space="preserve"> un fonctionnaire sur deux</w:t>
      </w:r>
      <w:r w:rsidR="001A2F0F">
        <w:t xml:space="preserve">. Toutefois, les </w:t>
      </w:r>
      <w:r w:rsidR="008C3360">
        <w:t>deux tiers des économies ainsi générées ont bénéficié aux hauts fonctionnaires</w:t>
      </w:r>
      <w:r w:rsidR="001A2F0F">
        <w:t xml:space="preserve"> de Bercy, sous la forme de primes pérennes, ce qui constitue une situation invraisemblable. Celle-ci perdure d’ailleurs : la réduction des dépenses publiques annoncées, en réalité, repose sur une augmentation moindre de ces dernières que ce qui était prévu.</w:t>
      </w:r>
    </w:p>
    <w:p w:rsidR="001A2F0F" w:rsidRDefault="001A2F0F" w:rsidP="00911150">
      <w:pPr>
        <w:pStyle w:val="Titre7"/>
      </w:pPr>
      <w:r>
        <w:t xml:space="preserve">Transformer ses faiblesses en forces </w:t>
      </w:r>
    </w:p>
    <w:p w:rsidR="00911150" w:rsidRDefault="008C3360" w:rsidP="008C3360">
      <w:r>
        <w:t>Bachir Kerroumi, clandestin devenu aveugle</w:t>
      </w:r>
      <w:r w:rsidR="001A2F0F">
        <w:t>, a</w:t>
      </w:r>
      <w:r>
        <w:t xml:space="preserve"> démontré</w:t>
      </w:r>
      <w:r w:rsidR="001A2F0F">
        <w:t>, dans une thèse,</w:t>
      </w:r>
      <w:r>
        <w:t xml:space="preserve"> que le handicap était une différence </w:t>
      </w:r>
      <w:r w:rsidR="001A2F0F">
        <w:t xml:space="preserve">à </w:t>
      </w:r>
      <w:r>
        <w:t>positive</w:t>
      </w:r>
      <w:r w:rsidR="001A2F0F">
        <w:t xml:space="preserve">r. Ainsi, </w:t>
      </w:r>
      <w:r w:rsidR="00911150">
        <w:t xml:space="preserve">l’intégration d’une personne souffrant d’un handicap au sein d’un service accroit la productivité de ce dernier, </w:t>
      </w:r>
      <w:r>
        <w:t xml:space="preserve">à condition que son </w:t>
      </w:r>
      <w:r>
        <w:lastRenderedPageBreak/>
        <w:t>insertion soit assurée par les managers, et pas par les travailleurs sociaux. E</w:t>
      </w:r>
      <w:r w:rsidR="00911150">
        <w:t xml:space="preserve">n effet, ces derniers en vivent. Lorsqu’une personne handicapée arrive un lundi matin de bonne humeur, plus personne ne se plaint. Elle favorise également la création de liens. Or une production de biens qui n’est pas porteuse de liens n’a pas de sens. </w:t>
      </w:r>
    </w:p>
    <w:p w:rsidR="00911150" w:rsidRDefault="00911150" w:rsidP="008C3360">
      <w:r>
        <w:t xml:space="preserve">De la même manière, chaque SDF coute 90 euros par jour à la collectivité, dont 70 profitent aux brancardiers. Ces derniers, de fait, n’ont aucun intérêt à ce que la situation s’améliorer. </w:t>
      </w:r>
    </w:p>
    <w:p w:rsidR="008C3360" w:rsidRDefault="008C3360" w:rsidP="00911150">
      <w:pPr>
        <w:pStyle w:val="Titre7"/>
      </w:pPr>
      <w:r>
        <w:t xml:space="preserve">Comment faire les réformes ? </w:t>
      </w:r>
    </w:p>
    <w:p w:rsidR="00911150" w:rsidRDefault="008C3360" w:rsidP="008C3360">
      <w:r>
        <w:t xml:space="preserve">Pour passer l’anticipation à l’action, il </w:t>
      </w:r>
      <w:r w:rsidR="00911150">
        <w:t xml:space="preserve">est indispensable de passer </w:t>
      </w:r>
      <w:r>
        <w:t>par le stade de l’appropriation. Ainsi, une bonne idée</w:t>
      </w:r>
      <w:r w:rsidR="00911150">
        <w:t xml:space="preserve">, si elle est imposée, </w:t>
      </w:r>
      <w:r>
        <w:t xml:space="preserve">en devient mauvaise. </w:t>
      </w:r>
      <w:r w:rsidR="00911150">
        <w:t>La méthode, sur ce plan, est déterminante. A l’inverse, si des réformes sont acceptées par tous, c’est qu’elles sont mauvaises.</w:t>
      </w:r>
    </w:p>
    <w:p w:rsidR="00F80FE1" w:rsidRDefault="00911150" w:rsidP="008C3360">
      <w:r>
        <w:t xml:space="preserve">En son temps, </w:t>
      </w:r>
      <w:r w:rsidR="008C3360">
        <w:t xml:space="preserve">Michel Rocard a conduit une extraordinaire réforme en son temps, à savoir celle de la CSG. Ceux qui paient des impôts paient </w:t>
      </w:r>
      <w:r w:rsidR="00E25354">
        <w:t>80 </w:t>
      </w:r>
      <w:r w:rsidR="008C3360">
        <w:t xml:space="preserve">% de plus de CSG que d’impôts sur le revenu. </w:t>
      </w:r>
      <w:r>
        <w:t xml:space="preserve">S’il avait indiqué, dans les années 90, avoir la volonté de </w:t>
      </w:r>
      <w:r w:rsidR="00F80FE1">
        <w:t xml:space="preserve">remplacer l’impôt sur le revenu, progressif et payé par la moitié des plus riches, par un impôt proportionnel payé par tous, il aurait fait descendre des millions de personnes dans la rue. La CSG a donc été présentée comme une cotisation, et pas comme un impôt. </w:t>
      </w:r>
    </w:p>
    <w:p w:rsidR="00B5430A" w:rsidRDefault="00F80FE1" w:rsidP="008C3360">
      <w:r>
        <w:t>Ainsi, l</w:t>
      </w:r>
      <w:r w:rsidR="00B5430A">
        <w:t>a manière de pos</w:t>
      </w:r>
      <w:r>
        <w:t xml:space="preserve">er une question </w:t>
      </w:r>
      <w:r w:rsidR="00B5430A">
        <w:t xml:space="preserve">change </w:t>
      </w:r>
      <w:r>
        <w:t>la réponse. Demandez à un prêtre si vous</w:t>
      </w:r>
      <w:r w:rsidR="00287774">
        <w:t xml:space="preserve"> </w:t>
      </w:r>
      <w:r>
        <w:t xml:space="preserve">pouvez fumer quand vous priez : il vous répondra non. En revanche, demandez-lui si vous pouvez prier quand vous fumez : il vous répondra oui. </w:t>
      </w:r>
    </w:p>
    <w:p w:rsidR="00F80FE1" w:rsidRDefault="00317545" w:rsidP="00F80FE1">
      <w:pPr>
        <w:pStyle w:val="Titre6"/>
      </w:pPr>
      <w:r>
        <w:t>Quelques</w:t>
      </w:r>
      <w:r w:rsidR="00F80FE1">
        <w:t xml:space="preserve"> bonnes nouvelles </w:t>
      </w:r>
    </w:p>
    <w:p w:rsidR="00B5430A" w:rsidRDefault="00B5430A" w:rsidP="00F80FE1">
      <w:r>
        <w:t xml:space="preserve">L’espérance de vie a progressé de 44 ans depuis 1900 et de 5 ans depuis 1980. </w:t>
      </w:r>
      <w:r w:rsidR="00F80FE1">
        <w:t xml:space="preserve">Elle devrait encore augmenter de quatre ans d’ici 2030. A </w:t>
      </w:r>
      <w:r>
        <w:t xml:space="preserve">65 ans, les femmes de 50 ans me paraissent beaucoup plus belles que quand j’avais 20 ans. </w:t>
      </w:r>
      <w:r w:rsidR="00F80FE1">
        <w:t xml:space="preserve">Il est possible d’en tirer la conclusion positive suivante : </w:t>
      </w:r>
      <w:r>
        <w:t>toutes les femmes restent jeunes</w:t>
      </w:r>
      <w:r w:rsidR="00F80FE1">
        <w:t xml:space="preserve">. Tout </w:t>
      </w:r>
      <w:r>
        <w:t xml:space="preserve">dépend de l’âge des hommes qui les regardent. </w:t>
      </w:r>
    </w:p>
    <w:p w:rsidR="0022024D" w:rsidRDefault="00B5430A" w:rsidP="0022024D">
      <w:r>
        <w:t>Les crises sont porteuses d’espoir</w:t>
      </w:r>
      <w:r w:rsidR="0022024D">
        <w:t xml:space="preserve">, étant toujours l’occasion de défis à relever. Le </w:t>
      </w:r>
      <w:r>
        <w:t xml:space="preserve">développement durable, à condition de ne pas être laissé entre les mains des </w:t>
      </w:r>
      <w:r w:rsidR="0022024D">
        <w:t>« </w:t>
      </w:r>
      <w:r>
        <w:t>Khmers verts</w:t>
      </w:r>
      <w:r w:rsidR="0022024D">
        <w:t xml:space="preserve"> », est facteur de sens et de responsabilité. Il est également source d’innovation. </w:t>
      </w:r>
    </w:p>
    <w:p w:rsidR="00B5430A" w:rsidRDefault="0022024D" w:rsidP="00B55502">
      <w:r>
        <w:t xml:space="preserve">Plus le pétrole est cher, plus les réserves sont importantes. En 1971, le baril de pétrole coutait 4 dollars : les réserves étaient alors estimées à 30 années. En 2003, à 47 dollars le baril, celles-ci s’établissaient 45 ans. </w:t>
      </w:r>
      <w:r w:rsidR="00B5430A">
        <w:t xml:space="preserve">En juin 2008, à 150 dollars le baril, </w:t>
      </w:r>
      <w:r>
        <w:t>elles s’élevaient à</w:t>
      </w:r>
      <w:r w:rsidR="00B5430A">
        <w:t xml:space="preserve"> 150 an</w:t>
      </w:r>
      <w:r>
        <w:t>née</w:t>
      </w:r>
      <w:r w:rsidR="00B5430A">
        <w:t>s</w:t>
      </w:r>
      <w:r>
        <w:t>. De surcroît, les réserves de gaz bon marché sont importantes. L</w:t>
      </w:r>
      <w:r w:rsidR="00B5430A">
        <w:t>es Etats-Unis, qui exploitent le gaz de schiste, sont en train de prendre de l’avance</w:t>
      </w:r>
      <w:r>
        <w:t xml:space="preserve"> sur la France, laquelle, comme de coutume, n’utilise pas ses avantages. Les Allemands, au nom de la sortie du nucléaire, importent aujourd’hui du charbon, ce qui ne se</w:t>
      </w:r>
      <w:r w:rsidR="00B55502">
        <w:t xml:space="preserve">ra pas </w:t>
      </w:r>
      <w:r w:rsidR="00E25354">
        <w:t>sans conséquence</w:t>
      </w:r>
      <w:r w:rsidR="00B55502">
        <w:t xml:space="preserve"> sur l’effet de serre. Les écologistes ont une vision suicidaire de l’avenir, préférant lutter contre la natalité pour préserver les ressources. . Ils p</w:t>
      </w:r>
      <w:r w:rsidR="00E75175">
        <w:t>réfèrent sauve</w:t>
      </w:r>
      <w:r w:rsidR="00B55502">
        <w:t xml:space="preserve">r les baleines que les enfants, alors que c’est inutile s’il n’y a plus d’enfants pour les regarder. </w:t>
      </w:r>
    </w:p>
    <w:p w:rsidR="00317545" w:rsidRDefault="00B5430A" w:rsidP="00B55502">
      <w:r>
        <w:t xml:space="preserve">Les facteurs de développement sont endogènes. </w:t>
      </w:r>
      <w:r w:rsidR="00B55502">
        <w:t xml:space="preserve">Le contexte est marqué par des </w:t>
      </w:r>
      <w:r w:rsidR="00E75175">
        <w:t xml:space="preserve">financières et économiques. A mon sens, la croissance est sans précédent dans l’histoire de l’humanité depuis 1995, avec des </w:t>
      </w:r>
      <w:r w:rsidR="00B55502">
        <w:t xml:space="preserve">centaines de </w:t>
      </w:r>
      <w:r w:rsidR="00E75175">
        <w:t>millions de personnes qui ont été sorties de la précarité</w:t>
      </w:r>
      <w:r w:rsidR="00B55502">
        <w:t xml:space="preserve">, sans effusion de sang. Il ne sert à rien de chercher des raisons endogènes aux difficultés, alors que les </w:t>
      </w:r>
      <w:r w:rsidR="00E75175">
        <w:t>contraintes de la mondialisation sont les mêmes pour tous</w:t>
      </w:r>
      <w:r w:rsidR="00B55502">
        <w:t xml:space="preserve">. Ainsi, </w:t>
      </w:r>
      <w:r w:rsidR="00E75175">
        <w:t xml:space="preserve">le taux de chômage, en Suisse, s’établit à </w:t>
      </w:r>
      <w:r w:rsidR="00E25354">
        <w:t>3 </w:t>
      </w:r>
      <w:r w:rsidR="00B55502">
        <w:t>%. Ce pays, depuis trois ans, figure au 1</w:t>
      </w:r>
      <w:r w:rsidR="00B55502" w:rsidRPr="00B55502">
        <w:rPr>
          <w:vertAlign w:val="superscript"/>
        </w:rPr>
        <w:t>er</w:t>
      </w:r>
      <w:r w:rsidR="00B55502">
        <w:t xml:space="preserve"> rang du classement des pays innovants et industriels depuis trois ans. Il a</w:t>
      </w:r>
      <w:r w:rsidR="00E75175">
        <w:t xml:space="preserve">ccueille </w:t>
      </w:r>
      <w:r w:rsidR="00E25354">
        <w:t>26 </w:t>
      </w:r>
      <w:r w:rsidR="00E75175">
        <w:t>% de travailleurs étrangers actifs</w:t>
      </w:r>
      <w:r w:rsidR="00B55502">
        <w:t xml:space="preserve">, étant </w:t>
      </w:r>
      <w:r w:rsidR="00E75175">
        <w:t xml:space="preserve">favorable à </w:t>
      </w:r>
      <w:r w:rsidR="00B55502">
        <w:t>l’immigration,</w:t>
      </w:r>
      <w:r w:rsidR="00E75175">
        <w:t xml:space="preserve"> à condition </w:t>
      </w:r>
      <w:r w:rsidR="00B55502">
        <w:t>qu’il s’agisse d’une immigration de travail</w:t>
      </w:r>
      <w:r w:rsidR="00E75175">
        <w:t xml:space="preserve">. En </w:t>
      </w:r>
      <w:r w:rsidR="00B55502">
        <w:t>France à l’inverse</w:t>
      </w:r>
      <w:r w:rsidR="00E75175">
        <w:t xml:space="preserve">, l’immigration est une immigration de guichet. </w:t>
      </w:r>
      <w:r w:rsidR="00B55502">
        <w:t>Le</w:t>
      </w:r>
      <w:r w:rsidR="00287774">
        <w:t xml:space="preserve"> </w:t>
      </w:r>
      <w:r w:rsidR="00B55502">
        <w:t xml:space="preserve">taux de chômage s’établit à </w:t>
      </w:r>
      <w:r w:rsidR="00E25354">
        <w:t>5 </w:t>
      </w:r>
      <w:r w:rsidR="00B55502">
        <w:t xml:space="preserve">% en Allemagne ou à </w:t>
      </w:r>
      <w:r w:rsidR="00E25354">
        <w:t>4,5 </w:t>
      </w:r>
      <w:r w:rsidR="00B55502">
        <w:t xml:space="preserve">% en Autriche. </w:t>
      </w:r>
    </w:p>
    <w:p w:rsidR="00317545" w:rsidRDefault="00B55502" w:rsidP="00B55502">
      <w:r>
        <w:lastRenderedPageBreak/>
        <w:t xml:space="preserve">Au sein de ces pays, </w:t>
      </w:r>
      <w:r w:rsidR="00E25354">
        <w:t>50 </w:t>
      </w:r>
      <w:r w:rsidR="00E75175">
        <w:t>% des jeunes de</w:t>
      </w:r>
      <w:r w:rsidR="00287774">
        <w:t xml:space="preserve"> </w:t>
      </w:r>
      <w:r>
        <w:t xml:space="preserve">15 à </w:t>
      </w:r>
      <w:r w:rsidR="00E75175">
        <w:t xml:space="preserve">19 ans sont en insertion professionnelle. En France, moins de </w:t>
      </w:r>
      <w:r w:rsidR="00E25354">
        <w:t>10 </w:t>
      </w:r>
      <w:r w:rsidR="00E75175">
        <w:t>% le sont</w:t>
      </w:r>
      <w:r w:rsidR="00317545">
        <w:t xml:space="preserve">. En effet, </w:t>
      </w:r>
      <w:r w:rsidR="00E25354">
        <w:t>80 </w:t>
      </w:r>
      <w:r w:rsidR="00317545">
        <w:t xml:space="preserve">% d’une génération passe le bac, avec un taux de réussite de </w:t>
      </w:r>
      <w:r w:rsidR="00E25354">
        <w:t>90 </w:t>
      </w:r>
      <w:r w:rsidR="00317545">
        <w:t xml:space="preserve">%. Cela constitue une catastrophe nationale. Il est désormais plus difficile de rater le baccalauréat que de le réussir. </w:t>
      </w:r>
    </w:p>
    <w:p w:rsidR="00317545" w:rsidRDefault="00E75175" w:rsidP="00317545">
      <w:r>
        <w:t xml:space="preserve">Nos enfants </w:t>
      </w:r>
      <w:r w:rsidR="00317545">
        <w:t xml:space="preserve">vivront plus longtemps que nous et sont moins nombreux que par le passé. Les entreprises se les « arracheront » donc, à la condition qu’ils aient envie de travailler, ce qui n’est pas toujours certain. </w:t>
      </w:r>
    </w:p>
    <w:p w:rsidR="00E75175" w:rsidRDefault="00317545" w:rsidP="00E75175">
      <w:r>
        <w:t xml:space="preserve">Nos </w:t>
      </w:r>
      <w:r w:rsidR="00E75175">
        <w:t xml:space="preserve">sociétés modernes sont riches en biens, mais pauvres en liens. Pendant des années, j’ai animé des séminaires </w:t>
      </w:r>
      <w:r>
        <w:t xml:space="preserve">au sein de </w:t>
      </w:r>
      <w:r w:rsidR="00E75175">
        <w:t xml:space="preserve">BNP Paribas </w:t>
      </w:r>
      <w:r>
        <w:t xml:space="preserve">et ailleurs </w:t>
      </w:r>
      <w:r w:rsidR="00E75175">
        <w:t xml:space="preserve">pour les riches </w:t>
      </w:r>
      <w:r>
        <w:t xml:space="preserve">en situation de </w:t>
      </w:r>
      <w:r w:rsidR="00E75175">
        <w:t>tristes</w:t>
      </w:r>
      <w:r>
        <w:t>se</w:t>
      </w:r>
      <w:r w:rsidR="00E75175">
        <w:t>.</w:t>
      </w:r>
      <w:r>
        <w:t xml:space="preserve"> En effet, l</w:t>
      </w:r>
      <w:r w:rsidR="00E75175">
        <w:t xml:space="preserve">a solitude des riches est terrible, </w:t>
      </w:r>
      <w:r>
        <w:t>puisque l’argent isole</w:t>
      </w:r>
      <w:r w:rsidR="00E75175">
        <w:t>.</w:t>
      </w:r>
      <w:r>
        <w:t xml:space="preserve"> Enfin, u</w:t>
      </w:r>
      <w:r w:rsidR="00E75175">
        <w:t xml:space="preserve">n ménage sur trois, aujourd’hui, ne se compose que d’une personne. Heureusement, les cours du soir du CNAM permettent de rompre avec </w:t>
      </w:r>
      <w:r>
        <w:t>cette</w:t>
      </w:r>
      <w:r w:rsidR="00E75175">
        <w:t xml:space="preserve"> solitude. </w:t>
      </w:r>
    </w:p>
    <w:p w:rsidR="00B5430A" w:rsidRDefault="000C1808" w:rsidP="00317545">
      <w:pPr>
        <w:pStyle w:val="Titre6"/>
      </w:pPr>
      <w:r>
        <w:t xml:space="preserve">Valeurs de l’économie sociale de marché </w:t>
      </w:r>
    </w:p>
    <w:p w:rsidR="007E14DF" w:rsidRDefault="000C1808" w:rsidP="000C1808">
      <w:r>
        <w:t>Je crois aux valeurs de l’économie sociale de marché</w:t>
      </w:r>
      <w:r w:rsidR="007E14DF">
        <w:t xml:space="preserve"> : </w:t>
      </w:r>
    </w:p>
    <w:p w:rsidR="007E14DF" w:rsidRDefault="007E14DF" w:rsidP="007E14DF">
      <w:pPr>
        <w:pStyle w:val="numrationnontitre"/>
        <w:spacing w:after="0"/>
        <w:ind w:left="357" w:hanging="357"/>
      </w:pPr>
      <w:r>
        <w:t xml:space="preserve">la responsabilité et l’efficacité ; </w:t>
      </w:r>
    </w:p>
    <w:p w:rsidR="007E14DF" w:rsidRDefault="007E14DF" w:rsidP="007E14DF">
      <w:pPr>
        <w:pStyle w:val="numrationnontitre"/>
        <w:spacing w:after="0"/>
        <w:ind w:left="357" w:hanging="357"/>
      </w:pPr>
      <w:r>
        <w:t xml:space="preserve">l’humanisme et le lien social ; </w:t>
      </w:r>
    </w:p>
    <w:p w:rsidR="007E14DF" w:rsidRDefault="007E14DF" w:rsidP="007E14DF">
      <w:pPr>
        <w:pStyle w:val="numrationnontitre"/>
        <w:spacing w:after="0"/>
        <w:ind w:left="357" w:hanging="357"/>
      </w:pPr>
      <w:r>
        <w:t xml:space="preserve">la solidarité et le partage ; </w:t>
      </w:r>
    </w:p>
    <w:p w:rsidR="007E14DF" w:rsidRDefault="007E14DF" w:rsidP="007E14DF">
      <w:pPr>
        <w:pStyle w:val="numrationnontitre"/>
      </w:pPr>
      <w:r>
        <w:t xml:space="preserve">la performance économique et la maîtrise de son destin. </w:t>
      </w:r>
    </w:p>
    <w:p w:rsidR="007E14DF" w:rsidRDefault="000C1808" w:rsidP="000C1808">
      <w:r>
        <w:t>Les causes de succès et d’échecs sont plus internes qu’externes. Ce ne sont pas les infrastructures qui f</w:t>
      </w:r>
      <w:r w:rsidR="007E14DF">
        <w:t xml:space="preserve">ont le développement. En Vendée par exemple, le réseau ferroviaire a toujours été très limité. Alain Girard, historien du développement de ce département, a montré </w:t>
      </w:r>
      <w:r w:rsidR="00E25354">
        <w:t>comment</w:t>
      </w:r>
      <w:r w:rsidR="007E14DF">
        <w:t xml:space="preserve"> ce </w:t>
      </w:r>
      <w:r w:rsidR="00A800BB">
        <w:t>de</w:t>
      </w:r>
      <w:r w:rsidR="00E25354">
        <w:t>r</w:t>
      </w:r>
      <w:r w:rsidR="00A800BB">
        <w:t>nier</w:t>
      </w:r>
      <w:r w:rsidR="007E14DF">
        <w:t xml:space="preserve"> </w:t>
      </w:r>
      <w:r w:rsidR="00E25354">
        <w:t>a su se développer</w:t>
      </w:r>
      <w:r w:rsidR="007E14DF">
        <w:t xml:space="preserve"> à partir de rien, avec des b</w:t>
      </w:r>
      <w:r w:rsidR="00A800BB">
        <w:t>ateaux naviguant dans le bocage et en</w:t>
      </w:r>
      <w:r w:rsidR="007E14DF">
        <w:t xml:space="preserve"> n’attendant rien de l’Etat. </w:t>
      </w:r>
    </w:p>
    <w:p w:rsidR="000C1808" w:rsidRDefault="007E14DF" w:rsidP="000C1808">
      <w:r>
        <w:t>Comme le disait Ford :</w:t>
      </w:r>
      <w:r w:rsidR="000C1808">
        <w:t xml:space="preserve"> </w:t>
      </w:r>
      <w:r w:rsidR="000C1808" w:rsidRPr="007E14DF">
        <w:rPr>
          <w:i/>
        </w:rPr>
        <w:t>« </w:t>
      </w:r>
      <w:r w:rsidR="00E25354">
        <w:rPr>
          <w:i/>
        </w:rPr>
        <w:t>Prenez-moi</w:t>
      </w:r>
      <w:r w:rsidR="000C1808" w:rsidRPr="007E14DF">
        <w:rPr>
          <w:i/>
        </w:rPr>
        <w:t xml:space="preserve"> tout, laissez-moi mes hommes et je reconstruirai ».</w:t>
      </w:r>
      <w:r w:rsidR="000C1808">
        <w:t xml:space="preserve"> </w:t>
      </w:r>
      <w:r>
        <w:t xml:space="preserve">Tant qu’il y aura des hommes porteurs de </w:t>
      </w:r>
      <w:r w:rsidR="00E25354">
        <w:t>projets</w:t>
      </w:r>
      <w:r>
        <w:t xml:space="preserve">, il y aura de l’espoir. </w:t>
      </w:r>
    </w:p>
    <w:p w:rsidR="007E14DF" w:rsidRDefault="00BB7281" w:rsidP="00BB7281">
      <w:pPr>
        <w:pStyle w:val="Titre6"/>
      </w:pPr>
      <w:r>
        <w:t>Le mal est en nous ; les solutions aussi</w:t>
      </w:r>
    </w:p>
    <w:p w:rsidR="00BB7281" w:rsidRDefault="000C1808" w:rsidP="000C1808">
      <w:r>
        <w:t xml:space="preserve">En 1980, le PIB par habitant de la France s’établissait à </w:t>
      </w:r>
      <w:r w:rsidR="00BB7281">
        <w:t>23 000</w:t>
      </w:r>
      <w:r>
        <w:t xml:space="preserve"> dollars</w:t>
      </w:r>
      <w:r w:rsidR="00BB7281">
        <w:t xml:space="preserve">, comme celui de l’Allemagne. Il excédait de </w:t>
      </w:r>
      <w:r w:rsidR="00E25354">
        <w:t>10 </w:t>
      </w:r>
      <w:r w:rsidR="00BB7281">
        <w:t xml:space="preserve">% celui du Royaume-Uni et était inférieur de </w:t>
      </w:r>
      <w:r w:rsidR="00E25354">
        <w:t>10 </w:t>
      </w:r>
      <w:r w:rsidR="00BB7281">
        <w:t xml:space="preserve">% à celui des Pays-Bas. En le PIB par habitant de la France était inférieur de </w:t>
      </w:r>
      <w:r w:rsidR="00E25354">
        <w:t>10 </w:t>
      </w:r>
      <w:r w:rsidR="00BB7281">
        <w:t xml:space="preserve">% à celui de l’Allemagne, de </w:t>
      </w:r>
      <w:r w:rsidR="00E25354">
        <w:t>5 </w:t>
      </w:r>
      <w:r w:rsidR="00BB7281">
        <w:t xml:space="preserve">% à celui Royaume-Uni et de </w:t>
      </w:r>
      <w:r w:rsidR="00E25354">
        <w:t>20 </w:t>
      </w:r>
      <w:r w:rsidR="00BB7281">
        <w:t xml:space="preserve">% à celui des Pays-Bas. </w:t>
      </w:r>
    </w:p>
    <w:p w:rsidR="00BB7281" w:rsidRDefault="000C1808" w:rsidP="000C1808">
      <w:r>
        <w:t>Les actifs français travaillent plus qu’</w:t>
      </w:r>
      <w:r w:rsidR="00BB7281">
        <w:t>ailleurs, et notamment plus que les actifs allemands. Néanmoins, ce n’est pas le nombre d’heures travaillées par actif qui importe, mais le nombre d’heures travaillées par habitant. Sur ce plan, un Allemand travaille 90 heures de plus chaque année qu’un Français, le recours au travail à temps partiel y étant supérieur. Le Français travaille 30 jours de moins par an que l’Américain, 23 jours de moins que l’Anglais et 13 jours de moins que l’Allemand.</w:t>
      </w:r>
    </w:p>
    <w:p w:rsidR="000C1808" w:rsidRDefault="00BB7281" w:rsidP="000C1808">
      <w:r>
        <w:t>Dans l’industrie en 2000, l</w:t>
      </w:r>
      <w:r w:rsidR="000C1808">
        <w:t>e coût du travail,</w:t>
      </w:r>
      <w:r>
        <w:t xml:space="preserve"> en France, était inférieur de </w:t>
      </w:r>
      <w:r w:rsidR="00E25354">
        <w:t>20 </w:t>
      </w:r>
      <w:r w:rsidR="000C1808">
        <w:t xml:space="preserve">% à ce qu’il était en Allemagne. </w:t>
      </w:r>
      <w:r>
        <w:t>Aujourd’hui</w:t>
      </w:r>
      <w:r w:rsidR="000C1808">
        <w:t xml:space="preserve">, </w:t>
      </w:r>
      <w:r>
        <w:t xml:space="preserve">il est, au sein de ces deux pays, équivalent. Tous secteurs confondus, le coût du travail, en France, était inférieur de </w:t>
      </w:r>
      <w:r w:rsidR="00E25354">
        <w:t>10 </w:t>
      </w:r>
      <w:r>
        <w:t xml:space="preserve">% à ce qu’il était en Allemagne en 2000. Désormais, ce </w:t>
      </w:r>
      <w:r w:rsidR="007E05E1">
        <w:t>rapport s’est inversé, ce qui est d’autant plus</w:t>
      </w:r>
      <w:r w:rsidR="00E25354">
        <w:t xml:space="preserve"> dommageable que le secteur qua</w:t>
      </w:r>
      <w:r w:rsidR="007E05E1">
        <w:t>te</w:t>
      </w:r>
      <w:r w:rsidR="00E25354">
        <w:t>r</w:t>
      </w:r>
      <w:r w:rsidR="007E05E1">
        <w:t xml:space="preserve">naire – qui s’entend de la vente de services incorporant des biens – sera prépondérant à l’avenir. Lorsque </w:t>
      </w:r>
      <w:r w:rsidR="000C1808">
        <w:t xml:space="preserve">Michelin loue </w:t>
      </w:r>
      <w:r w:rsidR="007E05E1">
        <w:t xml:space="preserve">aux transporteurs </w:t>
      </w:r>
      <w:r w:rsidR="000C1808">
        <w:t xml:space="preserve">des pneus à l’usage, elle a tout intérêt à fabriquer </w:t>
      </w:r>
      <w:r w:rsidR="007E05E1">
        <w:t>à ce qu’ils</w:t>
      </w:r>
      <w:r w:rsidR="000C1808">
        <w:t xml:space="preserve"> durent. </w:t>
      </w:r>
      <w:r w:rsidR="007E05E1">
        <w:t xml:space="preserve">Cela constitue un changement de paradigme de production. Il serait utile de rappeler à Arnaud Montebourg ce que dit la Suisse de l’Industrie, à savoir qu’elle est performante et innovante en matière industrielle, car elle n’a jamais mis en place de politique industrielle. </w:t>
      </w:r>
    </w:p>
    <w:p w:rsidR="00F71CAF" w:rsidRDefault="007E05E1" w:rsidP="007E05E1">
      <w:r>
        <w:t xml:space="preserve">Comment des personnes n’ayant </w:t>
      </w:r>
      <w:r w:rsidR="00E25354">
        <w:t xml:space="preserve">jamais </w:t>
      </w:r>
      <w:r>
        <w:t xml:space="preserve">géré un compte d’exploitation peuvent-elles se targuer d’aider des entreprises ? Elles doivent laisser ces dernières agir, en leur prenant </w:t>
      </w:r>
      <w:r>
        <w:lastRenderedPageBreak/>
        <w:t>moins d’argent. Pour l’anecdote, t</w:t>
      </w:r>
      <w:r w:rsidR="00F71CAF">
        <w:t xml:space="preserve">outes les entreprises qui ont eu recours au Crédit Impôt Recherche ont </w:t>
      </w:r>
      <w:r>
        <w:t>écopé, par la suite, d’</w:t>
      </w:r>
      <w:r w:rsidR="00F71CAF">
        <w:t>un contrôle fiscal</w:t>
      </w:r>
      <w:r w:rsidR="00352D6D">
        <w:t xml:space="preserve">. </w:t>
      </w:r>
    </w:p>
    <w:p w:rsidR="00F71CAF" w:rsidRDefault="00352D6D" w:rsidP="007E05E1">
      <w:r>
        <w:t xml:space="preserve">Madame Lagarde, en 2009, </w:t>
      </w:r>
      <w:r w:rsidR="007E05E1">
        <w:t>soulignait</w:t>
      </w:r>
      <w:r>
        <w:t xml:space="preserve"> que la France avait de meilleurs amortisseurs de crise que l’Allemagne. </w:t>
      </w:r>
      <w:r w:rsidR="007E05E1">
        <w:t xml:space="preserve">Cette dernière, en effet, connaissait une décroissance de </w:t>
      </w:r>
      <w:r w:rsidR="00E25354">
        <w:t>5 </w:t>
      </w:r>
      <w:r w:rsidR="007E05E1">
        <w:t xml:space="preserve">% de son PIB, quand notre pays se </w:t>
      </w:r>
      <w:r>
        <w:t xml:space="preserve">flattait de la </w:t>
      </w:r>
      <w:r w:rsidR="007E05E1">
        <w:t xml:space="preserve">progression de </w:t>
      </w:r>
      <w:r w:rsidR="00E25354">
        <w:t>1,5 </w:t>
      </w:r>
      <w:r w:rsidR="007E05E1">
        <w:t>% de notre PIB</w:t>
      </w:r>
      <w:r>
        <w:t xml:space="preserve">. </w:t>
      </w:r>
      <w:r w:rsidR="007E05E1">
        <w:t xml:space="preserve">Néanmoins, notre déficit public s’établissait à </w:t>
      </w:r>
      <w:r w:rsidR="00E25354">
        <w:t>7 </w:t>
      </w:r>
      <w:r w:rsidR="007E05E1">
        <w:t>%. Cette année, avec un PIB étal, le déficit public s’établit à 4 points, soit 80 milliards d’euros. En pratique ainsi, la</w:t>
      </w:r>
      <w:r w:rsidR="00287774">
        <w:t xml:space="preserve"> </w:t>
      </w:r>
      <w:r>
        <w:t xml:space="preserve">France finance son niveau de vie actuel en prenant dans la poche des générations futures, </w:t>
      </w:r>
      <w:r w:rsidR="006E23ED">
        <w:t>ce qui n’est pas durable et est le signe d’u</w:t>
      </w:r>
      <w:r>
        <w:t xml:space="preserve">ne grande irresponsabilité. </w:t>
      </w:r>
    </w:p>
    <w:p w:rsidR="00352D6D" w:rsidRDefault="00352D6D" w:rsidP="000C1808">
      <w:r>
        <w:t>En 2012, les retraites repré</w:t>
      </w:r>
      <w:r w:rsidR="006E23ED">
        <w:t xml:space="preserve">sentaient 45 milliards d’euros, auxquels devaient s’ajouter 10 milliards d’euros au titre des régimes spéciaux. En effet, les déficits de ces derniers sont financés par les contribuables. Aujourd’hui, les pensions des fonctionnaires et des régimes spéciaux constituent le premier poste de dépenses de l’Etat. Madoff, interrogé sur la genèse de son arnaque, aurait pu répondre s’être inspiré de notre régime de retraite par répartition. </w:t>
      </w:r>
    </w:p>
    <w:p w:rsidR="006E23ED" w:rsidRDefault="006E23ED" w:rsidP="000C1808">
      <w:r>
        <w:t xml:space="preserve">En 1980, la </w:t>
      </w:r>
      <w:r w:rsidR="00352D6D">
        <w:t xml:space="preserve">dépense </w:t>
      </w:r>
      <w:r>
        <w:t xml:space="preserve">publique de la France représentait </w:t>
      </w:r>
      <w:r w:rsidR="00E25354">
        <w:t>46 </w:t>
      </w:r>
      <w:r>
        <w:t>% de son PIB. En Allemagne, il</w:t>
      </w:r>
      <w:r w:rsidR="00352D6D">
        <w:t xml:space="preserve"> s’établissait à</w:t>
      </w:r>
      <w:r>
        <w:t xml:space="preserve"> </w:t>
      </w:r>
      <w:r w:rsidR="00E25354">
        <w:t>54 </w:t>
      </w:r>
      <w:r>
        <w:t>%. En 2012, notre</w:t>
      </w:r>
      <w:r w:rsidR="00352D6D">
        <w:t xml:space="preserve"> dépense</w:t>
      </w:r>
      <w:r>
        <w:t xml:space="preserve"> publique représentait </w:t>
      </w:r>
      <w:r w:rsidR="00E25354">
        <w:t>56,6 </w:t>
      </w:r>
      <w:r>
        <w:t>% de notre</w:t>
      </w:r>
      <w:r w:rsidR="00352D6D">
        <w:t xml:space="preserve"> PIB, contre </w:t>
      </w:r>
      <w:r w:rsidR="00E25354">
        <w:t>45 </w:t>
      </w:r>
      <w:r w:rsidR="00352D6D">
        <w:t xml:space="preserve">% en Allemagne. </w:t>
      </w:r>
      <w:r>
        <w:t xml:space="preserve">La France est le seul pays du monde à connaître des dépenses publiques qui ne baissent jamais. </w:t>
      </w:r>
    </w:p>
    <w:p w:rsidR="006E23ED" w:rsidRDefault="006E23ED" w:rsidP="000C1808">
      <w:r>
        <w:t>Je ne suis pas opposé par principe à la dépense publique, à condition qu’elle soit efficiente. Malheureusement, elle ne</w:t>
      </w:r>
      <w:r w:rsidR="00287774">
        <w:t xml:space="preserve"> </w:t>
      </w:r>
      <w:r>
        <w:t>l’est pas. Ainsi, l</w:t>
      </w:r>
      <w:r w:rsidR="00352D6D">
        <w:t xml:space="preserve">e nombre de fonctionnaires territoriaux, </w:t>
      </w:r>
      <w:r>
        <w:t xml:space="preserve">lesquels </w:t>
      </w:r>
      <w:r w:rsidR="00352D6D">
        <w:t xml:space="preserve">sont absents 22 jours par an en moyenne, a progressé de 800 000 unités. </w:t>
      </w:r>
      <w:r>
        <w:t xml:space="preserve">Cette année, notre dette publique représente plus de </w:t>
      </w:r>
      <w:r w:rsidR="00E25354">
        <w:t>90 </w:t>
      </w:r>
      <w:r>
        <w:t xml:space="preserve">% de notre PIB. Du temps de Raymond Barre, elle n’en représentait que </w:t>
      </w:r>
      <w:r w:rsidR="00E25354">
        <w:t>20 </w:t>
      </w:r>
      <w:r>
        <w:t xml:space="preserve">%. </w:t>
      </w:r>
    </w:p>
    <w:p w:rsidR="002E07A0" w:rsidRDefault="000409E6" w:rsidP="000C1808">
      <w:r>
        <w:t xml:space="preserve">Il n’est de richesses que d’hommes éduqués, épanouis et porteurs de projets, dans une société en confiance. </w:t>
      </w:r>
      <w:r w:rsidR="00E25354">
        <w:t>20 </w:t>
      </w:r>
      <w:r>
        <w:t xml:space="preserve">% des jeunes </w:t>
      </w:r>
      <w:r w:rsidR="00E25354">
        <w:t>Français</w:t>
      </w:r>
      <w:r>
        <w:t xml:space="preserve"> ne savent ni lire, ni écrire, ni compter.</w:t>
      </w:r>
      <w:r w:rsidR="002E07A0">
        <w:t xml:space="preserve"> Les handicaps ayant été concentrés dans certains quartiers, ils sont souvent issus de l’immigration. Ainsi, c</w:t>
      </w:r>
      <w:r>
        <w:t>omment voulez-v</w:t>
      </w:r>
      <w:r w:rsidR="002E07A0">
        <w:t>o</w:t>
      </w:r>
      <w:r>
        <w:t xml:space="preserve">us apprendre le Français dans des classes comptant </w:t>
      </w:r>
      <w:r w:rsidR="00E25354">
        <w:t>80 </w:t>
      </w:r>
      <w:r>
        <w:t xml:space="preserve">% d’enfants non francophones ? </w:t>
      </w:r>
    </w:p>
    <w:p w:rsidR="000409E6" w:rsidRDefault="000409E6" w:rsidP="002E07A0">
      <w:pPr>
        <w:pStyle w:val="Titre6"/>
      </w:pPr>
      <w:r>
        <w:t xml:space="preserve">Tectonique démographique </w:t>
      </w:r>
    </w:p>
    <w:p w:rsidR="002E07A0" w:rsidRDefault="000409E6" w:rsidP="002E07A0">
      <w:r>
        <w:t xml:space="preserve">Entre 2008 et 2050, la population de la Chine </w:t>
      </w:r>
      <w:r w:rsidR="002E07A0">
        <w:t xml:space="preserve">progressera six fois moins plus vite que celle de l’Inde. </w:t>
      </w:r>
      <w:r>
        <w:t xml:space="preserve">D’ici 2050, la Russie devrait </w:t>
      </w:r>
      <w:r w:rsidR="002E07A0">
        <w:t>connaître une réduction de sa population de</w:t>
      </w:r>
      <w:r>
        <w:t xml:space="preserve"> 25 millions </w:t>
      </w:r>
      <w:r w:rsidR="002E07A0">
        <w:t>d’unités. Celle du Japon devrait décroitre de 32 millions. En parallèle, l’</w:t>
      </w:r>
      <w:r>
        <w:t xml:space="preserve">Afrique va </w:t>
      </w:r>
      <w:r w:rsidR="002E07A0">
        <w:t xml:space="preserve">connaître une croissance démographique d’un milliard d’habitants. </w:t>
      </w:r>
    </w:p>
    <w:p w:rsidR="000409E6" w:rsidRDefault="000409E6" w:rsidP="002E07A0">
      <w:r>
        <w:t xml:space="preserve">L’Ile-de-France ne se vide pas, mais se </w:t>
      </w:r>
      <w:r w:rsidR="002E07A0">
        <w:t>« </w:t>
      </w:r>
      <w:r>
        <w:t>colore</w:t>
      </w:r>
      <w:r w:rsidR="002E07A0">
        <w:t> »</w:t>
      </w:r>
      <w:r>
        <w:t xml:space="preserve">. </w:t>
      </w:r>
      <w:r w:rsidR="002E07A0">
        <w:t xml:space="preserve">Cela ne me dérange pas à condition que la France n’y perde pas son identité. Toutefois, </w:t>
      </w:r>
      <w:r w:rsidR="002E07A0" w:rsidRPr="002E07A0">
        <w:rPr>
          <w:i/>
        </w:rPr>
        <w:t>« q</w:t>
      </w:r>
      <w:r w:rsidRPr="002E07A0">
        <w:rPr>
          <w:i/>
        </w:rPr>
        <w:t>uand il y a trop de sable, le ciment ne prend pas</w:t>
      </w:r>
      <w:r w:rsidR="002E07A0" w:rsidRPr="002E07A0">
        <w:rPr>
          <w:i/>
        </w:rPr>
        <w:t> »</w:t>
      </w:r>
      <w:r w:rsidRPr="002E07A0">
        <w:rPr>
          <w:i/>
        </w:rPr>
        <w:t xml:space="preserve">. </w:t>
      </w:r>
      <w:r w:rsidR="002E07A0" w:rsidRPr="002E07A0">
        <w:t>Alors que l’Amérique Latine et les Etats-Unis vont connaître un essor démographique, l’</w:t>
      </w:r>
      <w:r w:rsidRPr="002E07A0">
        <w:t>Europe va perdre 36 millions d’habitants</w:t>
      </w:r>
      <w:r w:rsidR="002E07A0">
        <w:t xml:space="preserve">. </w:t>
      </w:r>
    </w:p>
    <w:p w:rsidR="00352D6D" w:rsidRPr="001E2370" w:rsidRDefault="000409E6" w:rsidP="000C1808">
      <w:r>
        <w:t>La croissance économique continue à être forte en Asie. L’Europe</w:t>
      </w:r>
      <w:r w:rsidR="001E2370">
        <w:t>, pour sa part,</w:t>
      </w:r>
      <w:r>
        <w:t xml:space="preserve"> est en dépression</w:t>
      </w:r>
      <w:r w:rsidR="001E2370">
        <w:t xml:space="preserve">, faisant </w:t>
      </w:r>
      <w:r w:rsidR="00E25354">
        <w:t>sien</w:t>
      </w:r>
      <w:r w:rsidR="001E2370">
        <w:t xml:space="preserve"> l’adage suivant : </w:t>
      </w:r>
      <w:r w:rsidR="001E2370" w:rsidRPr="001E2370">
        <w:rPr>
          <w:i/>
        </w:rPr>
        <w:t>« C</w:t>
      </w:r>
      <w:r w:rsidRPr="001E2370">
        <w:rPr>
          <w:i/>
        </w:rPr>
        <w:t>heveux gris et croissance molle</w:t>
      </w:r>
      <w:r w:rsidR="001E2370" w:rsidRPr="001E2370">
        <w:rPr>
          <w:i/>
        </w:rPr>
        <w:t> »</w:t>
      </w:r>
      <w:r w:rsidRPr="001E2370">
        <w:rPr>
          <w:i/>
        </w:rPr>
        <w:t xml:space="preserve">. </w:t>
      </w:r>
      <w:r w:rsidR="001E2370">
        <w:t xml:space="preserve">L’Italie et l’Espagne affichent des taux de natalité extrêmement bas, étant engagées dans une forme de suicide collectif. </w:t>
      </w:r>
    </w:p>
    <w:p w:rsidR="001E2370" w:rsidRDefault="00A13D33" w:rsidP="001E2370">
      <w:r>
        <w:t xml:space="preserve">Puisque l’Europe est une zone de dépression, il va y avoir des flux migratoires. </w:t>
      </w:r>
      <w:r w:rsidR="001E2370">
        <w:t>Cela peut constituer une opportunité, à condition qu’il s’agisse d’une immigration choisie et de travail. D’ailleurs, l</w:t>
      </w:r>
      <w:r>
        <w:t xml:space="preserve">’Allemagne, cette année, a attiré 200 000 </w:t>
      </w:r>
      <w:r w:rsidR="001E2370">
        <w:t xml:space="preserve">jeunes </w:t>
      </w:r>
      <w:r>
        <w:t>Espagnols</w:t>
      </w:r>
      <w:r w:rsidR="001E2370">
        <w:t>, diplômés</w:t>
      </w:r>
      <w:r>
        <w:t xml:space="preserve">. </w:t>
      </w:r>
    </w:p>
    <w:p w:rsidR="00A13D33" w:rsidRDefault="00A13D33" w:rsidP="001E2370">
      <w:r>
        <w:t>Entre 2010 et 2030, l’Europe de l’</w:t>
      </w:r>
      <w:r w:rsidR="00E25354">
        <w:t>Ouest</w:t>
      </w:r>
      <w:r>
        <w:t xml:space="preserve"> va manquer de 25 millions d’actifs de 25 à 54 ans. </w:t>
      </w:r>
      <w:r w:rsidR="001E2370">
        <w:t xml:space="preserve">Elle manquera de jeunes et les plus anciens devront travailler plus longtemps. Les conditions de travail devront être adaptées au vieillissement. </w:t>
      </w:r>
    </w:p>
    <w:p w:rsidR="00A13D33" w:rsidRDefault="001E2370" w:rsidP="000C1808">
      <w:r>
        <w:t>Enfin, l</w:t>
      </w:r>
      <w:r w:rsidR="00A13D33">
        <w:t>e bonheur se trouve plus dans les petites villes que dans les mégalopoles. Je ne crois pas au Grand Paris.</w:t>
      </w:r>
      <w:r>
        <w:t xml:space="preserve"> </w:t>
      </w:r>
      <w:r w:rsidR="00A13D33">
        <w:t xml:space="preserve">Aussi </w:t>
      </w:r>
      <w:r w:rsidR="00E25354">
        <w:t xml:space="preserve">suis-je ravi que </w:t>
      </w:r>
      <w:r>
        <w:t xml:space="preserve">la convention </w:t>
      </w:r>
      <w:r w:rsidR="00A13D33">
        <w:t xml:space="preserve">Patrimonia </w:t>
      </w:r>
      <w:r>
        <w:t>soit organisée</w:t>
      </w:r>
      <w:r w:rsidR="00A13D33">
        <w:t xml:space="preserve"> </w:t>
      </w:r>
      <w:r w:rsidR="00A13D33">
        <w:lastRenderedPageBreak/>
        <w:t xml:space="preserve">à Lyon. Les pôles de compétitivité de demain seront d’abord des pôles de qualité de vie. </w:t>
      </w:r>
      <w:r>
        <w:t xml:space="preserve">Pour cela, les inégalités sociales doivent être limitées, la sécurité des biens et des personnes assurée et l’harmonie sociale réelle. </w:t>
      </w:r>
    </w:p>
    <w:p w:rsidR="0029259C" w:rsidRDefault="0029259C" w:rsidP="006D1EE6">
      <w:pPr>
        <w:pStyle w:val="Titre5"/>
      </w:pPr>
      <w:r>
        <w:t>Renforcer la créativité et l’innovation</w:t>
      </w:r>
    </w:p>
    <w:p w:rsidR="00154C0F" w:rsidRDefault="00A13D33" w:rsidP="0029259C">
      <w:r>
        <w:t xml:space="preserve">L’innovation est à </w:t>
      </w:r>
      <w:r w:rsidR="00E25354">
        <w:t>20 </w:t>
      </w:r>
      <w:r>
        <w:t xml:space="preserve">% technique et à </w:t>
      </w:r>
      <w:r w:rsidR="00E25354">
        <w:t>80 </w:t>
      </w:r>
      <w:r>
        <w:t>% sociale, organisationnelle, commerciale et financière.</w:t>
      </w:r>
      <w:r w:rsidR="002216AD">
        <w:t xml:space="preserve"> </w:t>
      </w:r>
      <w:r w:rsidR="00E25354">
        <w:t>75 </w:t>
      </w:r>
      <w:r w:rsidR="002216AD">
        <w:t xml:space="preserve">% des innovations viennent des entreprises, des clients, des fournisseurs et des salariés. De fait, elles répondent à un besoin de marché insatisfait. Elles se développent d’autant plus que l’environnement leur offre des conditions favorables. </w:t>
      </w:r>
    </w:p>
    <w:p w:rsidR="002216AD" w:rsidRDefault="00A13D33" w:rsidP="0029259C">
      <w:r>
        <w:t xml:space="preserve">Depuis 1946, la population </w:t>
      </w:r>
      <w:r w:rsidR="002216AD">
        <w:t>a progressé de 60 </w:t>
      </w:r>
      <w:r>
        <w:t>%</w:t>
      </w:r>
      <w:r w:rsidR="002216AD">
        <w:t>, ce qui constitue un essor sans précédent en six siècles. D’ici 2040, elle devrait encore augmenter, de même que le nombre de ménages. Actuellement, ce dernier progresse de</w:t>
      </w:r>
      <w:r w:rsidR="00287774">
        <w:t xml:space="preserve"> </w:t>
      </w:r>
      <w:r w:rsidR="002216AD">
        <w:t xml:space="preserve">300 000 unités par an, dont 90 000 du fait des séparations. </w:t>
      </w:r>
    </w:p>
    <w:p w:rsidR="002216AD" w:rsidRDefault="002216AD" w:rsidP="0029259C">
      <w:r>
        <w:t>Entre 1990 et 2010, en ne tenant pas compte des DOM / TOM qui vivent sous perfusion, les régions les plus dynamiques</w:t>
      </w:r>
      <w:r w:rsidR="00287774">
        <w:t xml:space="preserve"> </w:t>
      </w:r>
      <w:r>
        <w:t xml:space="preserve">au plan démographique sont celles qui se trouvent au sud de la Loire (Languedoc-Roussillon, Midi-Pyrénées, Rhône-Alpes, Aquitaine, Corse), auxquelles s’ajoute la Bretagne. </w:t>
      </w:r>
      <w:r w:rsidR="00D332E2">
        <w:t xml:space="preserve">Les régions industrielles figurent en queue de peloton. L’avenir, ce n’est donc pas l’industrie, mais la compétitivité. </w:t>
      </w:r>
    </w:p>
    <w:p w:rsidR="00B5794E" w:rsidRDefault="00E25354" w:rsidP="0029259C">
      <w:r>
        <w:t>30 </w:t>
      </w:r>
      <w:r w:rsidR="00D332E2">
        <w:t xml:space="preserve">% des revenus d’un territoire </w:t>
      </w:r>
      <w:r w:rsidR="00B5794E">
        <w:t xml:space="preserve">proviennent des retraités et </w:t>
      </w:r>
      <w:r>
        <w:t>60 %</w:t>
      </w:r>
      <w:r w:rsidR="00B5794E">
        <w:t xml:space="preserve"> d</w:t>
      </w:r>
      <w:r w:rsidR="00D332E2">
        <w:t>es</w:t>
      </w:r>
      <w:r w:rsidR="00B5794E">
        <w:t xml:space="preserve"> transferts publics et sociaux. De fait, seuls </w:t>
      </w:r>
      <w:r>
        <w:t>40 </w:t>
      </w:r>
      <w:r w:rsidR="00B5794E">
        <w:t xml:space="preserve">% des revenus d’un territoire viennent de la production marchande locale. Ainsi, seuls </w:t>
      </w:r>
      <w:r>
        <w:t>20 </w:t>
      </w:r>
      <w:r w:rsidR="00B5794E">
        <w:t xml:space="preserve">% des revenus émanent des pôles de compétitivité qui exportent leur production. </w:t>
      </w:r>
    </w:p>
    <w:p w:rsidR="00B5794E" w:rsidRDefault="00B5794E" w:rsidP="0029259C">
      <w:r>
        <w:t xml:space="preserve">Puisque </w:t>
      </w:r>
      <w:r w:rsidR="00E25354">
        <w:t>80 </w:t>
      </w:r>
      <w:r w:rsidR="00D332E2">
        <w:t>% des revenus v</w:t>
      </w:r>
      <w:r>
        <w:t>iennent des populations locales,</w:t>
      </w:r>
      <w:r w:rsidR="00287774">
        <w:t xml:space="preserve"> </w:t>
      </w:r>
      <w:r>
        <w:t>il est très important, pour un territoire, d’être attractif</w:t>
      </w:r>
      <w:r w:rsidR="00D332E2">
        <w:t xml:space="preserve">. Le nord-est de la France fait fuir </w:t>
      </w:r>
      <w:r>
        <w:t xml:space="preserve">à la fois </w:t>
      </w:r>
      <w:r w:rsidR="00D332E2">
        <w:t>les jeunes et les</w:t>
      </w:r>
      <w:r>
        <w:t xml:space="preserve"> plus âgés. </w:t>
      </w:r>
    </w:p>
    <w:p w:rsidR="00D332E2" w:rsidRDefault="00D332E2" w:rsidP="0029259C">
      <w:r>
        <w:t xml:space="preserve">Les territoires qui perdent </w:t>
      </w:r>
      <w:r w:rsidR="00B5794E">
        <w:t>les plus</w:t>
      </w:r>
      <w:r>
        <w:t xml:space="preserve"> anciens sont ceux qui </w:t>
      </w:r>
      <w:r w:rsidR="00B5794E">
        <w:t xml:space="preserve">accueillent le plus de </w:t>
      </w:r>
      <w:r>
        <w:t xml:space="preserve">zones </w:t>
      </w:r>
      <w:r w:rsidR="00B5794E">
        <w:t xml:space="preserve">urbaines </w:t>
      </w:r>
      <w:r>
        <w:t xml:space="preserve">sensibles. </w:t>
      </w:r>
      <w:r w:rsidR="00B5794E">
        <w:t xml:space="preserve">Aujourd’hui, la </w:t>
      </w:r>
      <w:r>
        <w:t xml:space="preserve">ville la plus vieille de </w:t>
      </w:r>
      <w:r w:rsidR="00B5794E">
        <w:t xml:space="preserve">France </w:t>
      </w:r>
      <w:r>
        <w:t xml:space="preserve">n’est plus Menton, mais </w:t>
      </w:r>
      <w:r w:rsidR="00E25354">
        <w:t>Les</w:t>
      </w:r>
      <w:r>
        <w:t xml:space="preserve"> </w:t>
      </w:r>
      <w:r w:rsidR="00E25354">
        <w:t>Sables-d’Olonne</w:t>
      </w:r>
      <w:r>
        <w:t xml:space="preserve">. </w:t>
      </w:r>
      <w:r w:rsidR="00B5794E">
        <w:t>Pour sa part, l</w:t>
      </w:r>
      <w:r>
        <w:t xml:space="preserve">’Ile-de-France, chaque année, perd 80 000 actifs, </w:t>
      </w:r>
      <w:r w:rsidR="00B5794E">
        <w:t xml:space="preserve">lesquels </w:t>
      </w:r>
      <w:r>
        <w:t xml:space="preserve">partent </w:t>
      </w:r>
      <w:r w:rsidR="00B5794E">
        <w:t>vers</w:t>
      </w:r>
      <w:r>
        <w:t xml:space="preserve"> la c</w:t>
      </w:r>
      <w:r w:rsidR="00AF005F">
        <w:t xml:space="preserve">ôte atlantique, </w:t>
      </w:r>
      <w:r w:rsidR="00B5794E">
        <w:t xml:space="preserve">la Bretagne, </w:t>
      </w:r>
      <w:r w:rsidR="00AF005F">
        <w:t>le sud-</w:t>
      </w:r>
      <w:r>
        <w:t xml:space="preserve">est ou le </w:t>
      </w:r>
      <w:r w:rsidR="00AA74E1">
        <w:t>Massif central</w:t>
      </w:r>
      <w:r>
        <w:t xml:space="preserve">. </w:t>
      </w:r>
      <w:r w:rsidR="00B5794E">
        <w:t xml:space="preserve">Ce dernier se repeuple, puisqu’il est </w:t>
      </w:r>
      <w:r>
        <w:t xml:space="preserve">au centre de la </w:t>
      </w:r>
      <w:r w:rsidR="00B5794E">
        <w:t xml:space="preserve">France et permet aux Français, qui sont deux tiers à passer leur vacance en famille, de se retrouver facilement. </w:t>
      </w:r>
    </w:p>
    <w:p w:rsidR="0029259C" w:rsidRDefault="0029259C" w:rsidP="006D1EE6">
      <w:pPr>
        <w:pStyle w:val="Titre5"/>
      </w:pPr>
      <w:r>
        <w:t>Les magiciens de la croissance</w:t>
      </w:r>
    </w:p>
    <w:p w:rsidR="00FD644B" w:rsidRDefault="00B5794E" w:rsidP="00B5794E">
      <w:r>
        <w:t xml:space="preserve">La commune de </w:t>
      </w:r>
      <w:r w:rsidR="00AF005F">
        <w:t xml:space="preserve">Saint-Bonnet-le Froid </w:t>
      </w:r>
      <w:r w:rsidR="00FD644B">
        <w:t xml:space="preserve">accueille une fratrie à l’histoire exemplaire. Le premier frère a fait du restaurant familial un restaurant trois étoiles. Le deuxième est devenu sénateur et le troisième président de la Chambre de Commerce et maire de la commune. </w:t>
      </w:r>
      <w:r w:rsidR="005238F8">
        <w:t>Cette ville a fait de son climat frais un avantage l’été, attirant ceux qui recherchent de la fraicheur. Ses commerces ouvrent les week-ends et elle compte de nombreux restaurants.</w:t>
      </w:r>
    </w:p>
    <w:p w:rsidR="00AF005F" w:rsidRDefault="005238F8" w:rsidP="0029259C">
      <w:r>
        <w:t>Le volume d’</w:t>
      </w:r>
      <w:r w:rsidR="00AF005F">
        <w:t xml:space="preserve">arrêts maladie </w:t>
      </w:r>
      <w:r>
        <w:t>peut être divisé</w:t>
      </w:r>
      <w:r w:rsidR="00AF005F">
        <w:t xml:space="preserve"> par trois, comme dans la Sarthe. </w:t>
      </w:r>
      <w:r>
        <w:t>En outre, l</w:t>
      </w:r>
      <w:r w:rsidR="00AF005F">
        <w:t xml:space="preserve">’histoire des piments d’Espelette est formidable, étant </w:t>
      </w:r>
      <w:r w:rsidR="00E25354">
        <w:t>née</w:t>
      </w:r>
      <w:r w:rsidR="00AF005F">
        <w:t xml:space="preserve"> de trois amis qui voulaient organiser une fête en octobre pour </w:t>
      </w:r>
      <w:r w:rsidR="00AA74E1">
        <w:t>« </w:t>
      </w:r>
      <w:r w:rsidR="00AF005F">
        <w:t>trouver des filles</w:t>
      </w:r>
      <w:r w:rsidR="00AA74E1">
        <w:t> »</w:t>
      </w:r>
      <w:r w:rsidR="00AF005F">
        <w:t xml:space="preserve">. </w:t>
      </w:r>
      <w:r>
        <w:t xml:space="preserve">Ils sont devenus un outil de développement économique extraordinaire. </w:t>
      </w:r>
    </w:p>
    <w:p w:rsidR="005238F8" w:rsidRDefault="005238F8" w:rsidP="0029259C">
      <w:r>
        <w:t>La ville de C</w:t>
      </w:r>
      <w:r w:rsidR="00AF005F">
        <w:t>hartes s’est dé</w:t>
      </w:r>
      <w:r>
        <w:t>veloppée en baissant ses impôts depuis dix ans, en arrêtant le clientélisme, en mettant un terme aux subventions aux associations et en maîtrisant les taux d’</w:t>
      </w:r>
      <w:r w:rsidR="00E25354">
        <w:t>intérêt</w:t>
      </w:r>
      <w:r>
        <w:t xml:space="preserve">. </w:t>
      </w:r>
    </w:p>
    <w:p w:rsidR="00AF005F" w:rsidRDefault="00AF005F" w:rsidP="0029259C">
      <w:r>
        <w:t xml:space="preserve">Alain Fribourg </w:t>
      </w:r>
      <w:r w:rsidR="005238F8">
        <w:t>dé</w:t>
      </w:r>
      <w:r>
        <w:t xml:space="preserve">montre, dans </w:t>
      </w:r>
      <w:r w:rsidRPr="005238F8">
        <w:rPr>
          <w:i/>
        </w:rPr>
        <w:t>l’Eloge de l’incompétence en éveil</w:t>
      </w:r>
      <w:r>
        <w:t>, qu’il ne faut pas aider une entreprise en difficult</w:t>
      </w:r>
      <w:r w:rsidR="005238F8">
        <w:t xml:space="preserve">é, mais en changer le dirigeant. </w:t>
      </w:r>
    </w:p>
    <w:p w:rsidR="00D43BD7" w:rsidRDefault="005238F8" w:rsidP="0029259C">
      <w:r>
        <w:t xml:space="preserve">A Dijon, </w:t>
      </w:r>
      <w:r w:rsidR="00AF005F">
        <w:t>Pierre Choux</w:t>
      </w:r>
      <w:r>
        <w:t>, curé de gauche, a fondé un</w:t>
      </w:r>
      <w:r w:rsidR="00D43BD7">
        <w:t>e</w:t>
      </w:r>
      <w:r>
        <w:t xml:space="preserve"> entreprise d’insertion adhérant au MEDEF. Elle est spécialisée dans la réinsertion des personnes que lui envoie Pôle Emploi </w:t>
      </w:r>
      <w:r>
        <w:lastRenderedPageBreak/>
        <w:t xml:space="preserve">au motif qu’elles sont inemployables. </w:t>
      </w:r>
      <w:r w:rsidR="00D43BD7">
        <w:t xml:space="preserve">Il parvient, contre 6 000 euros, à les réinsérer sur le marché du travail, après neuf mois d’accompagnement. </w:t>
      </w:r>
    </w:p>
    <w:p w:rsidR="00AF005F" w:rsidRDefault="00AF005F" w:rsidP="00D43BD7">
      <w:r>
        <w:t xml:space="preserve">Nombre d’expériences marchent </w:t>
      </w:r>
      <w:r w:rsidR="00D43BD7">
        <w:t>au sein de la</w:t>
      </w:r>
      <w:r>
        <w:t xml:space="preserve"> </w:t>
      </w:r>
      <w:r w:rsidR="00D43BD7">
        <w:t>France d’en bas. L</w:t>
      </w:r>
      <w:r>
        <w:t>a France d’en hau</w:t>
      </w:r>
      <w:r w:rsidR="00D43BD7">
        <w:t>t, malheureusement, les ignore</w:t>
      </w:r>
      <w:r>
        <w:t xml:space="preserve">. </w:t>
      </w:r>
      <w:r w:rsidR="00D43BD7">
        <w:t xml:space="preserve">Il s’agit d’un problème majeur, que je qualifie « d’impuissance jacobine ». Ainsi, les </w:t>
      </w:r>
      <w:r>
        <w:t xml:space="preserve">crèches privées </w:t>
      </w:r>
      <w:r w:rsidR="00D43BD7">
        <w:t xml:space="preserve">sont plus rentables que </w:t>
      </w:r>
      <w:r>
        <w:t xml:space="preserve">les crèches publiques. </w:t>
      </w:r>
      <w:r w:rsidR="00D43BD7">
        <w:t xml:space="preserve">En effet, elles sont moins somptueuses et affichent un taux absentéisme limité à 3 ou </w:t>
      </w:r>
      <w:r w:rsidR="00E25354">
        <w:t>4 </w:t>
      </w:r>
      <w:r w:rsidR="00D43BD7">
        <w:t xml:space="preserve">%, quand les crèches publiques ne fonctionnent </w:t>
      </w:r>
      <w:r>
        <w:t xml:space="preserve">qu’à deux tiers de leur capacité à cause de </w:t>
      </w:r>
      <w:r w:rsidR="00D43BD7">
        <w:t>ce dernier</w:t>
      </w:r>
      <w:r>
        <w:t xml:space="preserve">. </w:t>
      </w:r>
    </w:p>
    <w:p w:rsidR="00D43BD7" w:rsidRDefault="00D43BD7" w:rsidP="00D43BD7">
      <w:r>
        <w:t xml:space="preserve">A titre personnel, je souscris pleinement à la politique de la Suède, qui n’emploie plus de fonctionnaires, mais des agents en CDI. Il ne faut en effet pas confondre </w:t>
      </w:r>
      <w:r w:rsidR="00152C03">
        <w:t xml:space="preserve">service public et statut public. Je plaide pour la création d’un unique contrat au sein de la Société. </w:t>
      </w:r>
    </w:p>
    <w:p w:rsidR="00152C03" w:rsidRDefault="00152C03" w:rsidP="00152C03">
      <w:r>
        <w:t xml:space="preserve">Aujourd’hui, </w:t>
      </w:r>
      <w:r w:rsidR="00E25354">
        <w:t>40 </w:t>
      </w:r>
      <w:r w:rsidR="00CC0C0D">
        <w:t>% des auto-entrepreneurs ne génèrent aucun chiffre d'affaires. Ce statut permet</w:t>
      </w:r>
      <w:r>
        <w:t xml:space="preserve"> en effet à des retraités ou </w:t>
      </w:r>
      <w:r w:rsidR="00CC0C0D">
        <w:t>à des fonctionnaires de compléter leurs revenus, de manière plus ou moins légale</w:t>
      </w:r>
      <w:r>
        <w:t>, car préexistait souvent du travail au noir.</w:t>
      </w:r>
      <w:r w:rsidR="00CC0C0D">
        <w:t xml:space="preserve"> Un tiers des créateurs d’entreprise sont des </w:t>
      </w:r>
      <w:r>
        <w:t>chômeurs, qui veulent créer leur emploi. Il faut également les aider à</w:t>
      </w:r>
      <w:r w:rsidR="00CC0C0D">
        <w:t xml:space="preserve"> devenir des employeurs</w:t>
      </w:r>
      <w:r>
        <w:t xml:space="preserve">. C’est d’ailleurs ce que fait le réseau Entreprendre. </w:t>
      </w:r>
    </w:p>
    <w:p w:rsidR="00CC0C0D" w:rsidRDefault="00CC0C0D" w:rsidP="00CC0C0D">
      <w:r>
        <w:t>J’ai créé le Cercle des Entrepreneurs du Futur</w:t>
      </w:r>
      <w:r w:rsidR="00152C03">
        <w:t xml:space="preserve">, qui m’a permis de lever 500 000 euros en dix ans. Dans ce cadre, j’ai mis en ligne les méthodes de prospective stratégique en trois langues. Dans </w:t>
      </w:r>
      <w:r>
        <w:t>l’Antiquité, les riches se ruinaient pour l’intérêt général. La France, au lieu d’att</w:t>
      </w:r>
      <w:r w:rsidR="00152C03">
        <w:t>irer les riches, les fait fuir : aussi s’appauvrit-elle. Elle devrait les attirer et organiser, chez eux, la « contagion du don ».</w:t>
      </w:r>
    </w:p>
    <w:p w:rsidR="00CC0C0D" w:rsidRDefault="00CC0C0D" w:rsidP="00CC0C0D">
      <w:r>
        <w:t xml:space="preserve">Selon la matrice d’Ansoff, il ne faut jamais lancer un produit nouveau sur un marché nouveau. Il ne faut jamais faire plus d’un saut à la fois. </w:t>
      </w:r>
    </w:p>
    <w:p w:rsidR="00CC0C0D" w:rsidRDefault="00FB0B5A" w:rsidP="00CC0C0D">
      <w:r>
        <w:t>L</w:t>
      </w:r>
      <w:r w:rsidR="00CC0C0D">
        <w:t xml:space="preserve">’avenir est à la relocalisation des activités, au nom de la traçabilité et du développement durable. </w:t>
      </w:r>
      <w:r w:rsidR="00152C03">
        <w:t>Il faut produire ce qui se vend</w:t>
      </w:r>
      <w:r>
        <w:t>,</w:t>
      </w:r>
      <w:r w:rsidR="00152C03">
        <w:t xml:space="preserve"> </w:t>
      </w:r>
      <w:proofErr w:type="gramStart"/>
      <w:r w:rsidR="00152C03">
        <w:t>et pas</w:t>
      </w:r>
      <w:proofErr w:type="gramEnd"/>
      <w:r w:rsidR="00152C03">
        <w:t xml:space="preserve"> vendre ce que l’on produit. </w:t>
      </w:r>
      <w:r w:rsidR="00CC0C0D">
        <w:t xml:space="preserve">La solitude et le vieillissement, </w:t>
      </w:r>
      <w:r>
        <w:t xml:space="preserve">la sécurité des biens et des personnes, les marchés verts et éthiques et le secteur quaternaire, </w:t>
      </w:r>
      <w:r w:rsidR="00CC0C0D">
        <w:t xml:space="preserve">seront </w:t>
      </w:r>
      <w:r>
        <w:t>les grands marchés</w:t>
      </w:r>
      <w:r w:rsidR="00CC0C0D">
        <w:t xml:space="preserve"> de demain. </w:t>
      </w:r>
    </w:p>
    <w:p w:rsidR="00FB0B5A" w:rsidRDefault="00FB0B5A" w:rsidP="00CC0C0D">
      <w:r>
        <w:t xml:space="preserve">Enfin, je plaide pour l’instauration d’un système de retraite </w:t>
      </w:r>
      <w:r w:rsidR="00AA74E1">
        <w:t>à point</w:t>
      </w:r>
      <w:r>
        <w:t xml:space="preserve"> et « à horloge », à 70 000 heures au cours de la vie. Cela permettrait de sortir par le haut du problème des 35 heures. </w:t>
      </w:r>
    </w:p>
    <w:p w:rsidR="00CC0C0D" w:rsidRDefault="00F12DEA" w:rsidP="006D1EE6">
      <w:pPr>
        <w:pStyle w:val="Titre5"/>
      </w:pPr>
      <w:r>
        <w:t xml:space="preserve">Débats avec la salle </w:t>
      </w:r>
    </w:p>
    <w:p w:rsidR="00F12DEA" w:rsidRDefault="00F12DEA" w:rsidP="00F12DEA">
      <w:pPr>
        <w:pStyle w:val="Nom"/>
      </w:pPr>
      <w:r>
        <w:t xml:space="preserve">Michel GODET </w:t>
      </w:r>
    </w:p>
    <w:p w:rsidR="00FB0B5A" w:rsidRPr="00FB0B5A" w:rsidRDefault="00FB0B5A" w:rsidP="00FB0B5A">
      <w:r>
        <w:t xml:space="preserve">En quoi mon intervention vous a-t-elle surpris ? En quoi vous a-t-elle frustré ? En quoi pourrait-elle vous servir au quotidien ? </w:t>
      </w:r>
    </w:p>
    <w:p w:rsidR="00F12DEA" w:rsidRDefault="00F12DEA" w:rsidP="00F12DEA">
      <w:pPr>
        <w:pStyle w:val="Nom"/>
      </w:pPr>
      <w:r>
        <w:t xml:space="preserve">De la salle </w:t>
      </w:r>
    </w:p>
    <w:p w:rsidR="00F12DEA" w:rsidRDefault="00F12DEA" w:rsidP="00F12DEA">
      <w:r>
        <w:t xml:space="preserve">Vous avez, au cours de votre intervention, balayé de nombreux sujets. Selon vous, il faut produire ce qui se vend et pas vendre que l’on produit. En d’autres termes, </w:t>
      </w:r>
      <w:r w:rsidR="00FB0B5A">
        <w:t xml:space="preserve">vous n’accordez aucune place au </w:t>
      </w:r>
      <w:r>
        <w:t xml:space="preserve">marketing. </w:t>
      </w:r>
    </w:p>
    <w:p w:rsidR="00F12DEA" w:rsidRDefault="00F12DEA" w:rsidP="00F12DEA">
      <w:pPr>
        <w:pStyle w:val="Nom"/>
      </w:pPr>
      <w:r>
        <w:t xml:space="preserve">Michel GODET </w:t>
      </w:r>
    </w:p>
    <w:p w:rsidR="00F12DEA" w:rsidRDefault="00FB0B5A" w:rsidP="00F12DEA">
      <w:r>
        <w:t>Absolument pas. En effet, l</w:t>
      </w:r>
      <w:r w:rsidR="00F12DEA">
        <w:t>e marketing, c’est compre</w:t>
      </w:r>
      <w:r>
        <w:t xml:space="preserve">ndre ce qui se vend et pourquoi. Il ne doit pas avoir pour objectif de faire vendre ce que l’on produit. </w:t>
      </w:r>
    </w:p>
    <w:p w:rsidR="00F12DEA" w:rsidRDefault="00F12DEA" w:rsidP="00F12DEA">
      <w:pPr>
        <w:pStyle w:val="Nom"/>
      </w:pPr>
      <w:r>
        <w:t xml:space="preserve">De la salle </w:t>
      </w:r>
    </w:p>
    <w:p w:rsidR="00FB0B5A" w:rsidRPr="00FB0B5A" w:rsidRDefault="00FB0B5A" w:rsidP="00FB0B5A">
      <w:r>
        <w:t>J’en déduis que je n’avais pas très bien compris le sens du marketing.</w:t>
      </w:r>
    </w:p>
    <w:p w:rsidR="00F12DEA" w:rsidRDefault="00F12DEA" w:rsidP="00F12DEA">
      <w:pPr>
        <w:pStyle w:val="Nom"/>
      </w:pPr>
      <w:r>
        <w:lastRenderedPageBreak/>
        <w:t xml:space="preserve">Michel GODET </w:t>
      </w:r>
    </w:p>
    <w:p w:rsidR="00F12DEA" w:rsidRDefault="00F12DEA" w:rsidP="00F12DEA">
      <w:r>
        <w:t xml:space="preserve">Il est très important de savoir ce que l’on ne sait pas. </w:t>
      </w:r>
    </w:p>
    <w:p w:rsidR="00F12DEA" w:rsidRDefault="00F12DEA" w:rsidP="00F12DEA">
      <w:pPr>
        <w:pStyle w:val="Nom"/>
      </w:pPr>
      <w:r>
        <w:t>Christian MARLIN</w:t>
      </w:r>
      <w:r w:rsidR="00FB0B5A">
        <w:fldChar w:fldCharType="begin"/>
      </w:r>
      <w:r w:rsidR="00FB0B5A">
        <w:instrText xml:space="preserve"> XE "</w:instrText>
      </w:r>
      <w:r w:rsidR="00FB0B5A" w:rsidRPr="00D93493">
        <w:instrText>Christian MARLIN</w:instrText>
      </w:r>
      <w:proofErr w:type="gramStart"/>
      <w:r w:rsidR="00FB0B5A">
        <w:instrText xml:space="preserve">" </w:instrText>
      </w:r>
      <w:proofErr w:type="gramEnd"/>
      <w:r w:rsidR="00FB0B5A">
        <w:fldChar w:fldCharType="end"/>
      </w:r>
      <w:r w:rsidR="00FB0B5A">
        <w:t xml:space="preserve">, </w:t>
      </w:r>
      <w:r w:rsidR="008C53D1">
        <w:t>M&amp;M Finance Conseil</w:t>
      </w:r>
    </w:p>
    <w:p w:rsidR="00F12DEA" w:rsidRDefault="00F12DEA" w:rsidP="00F12DEA">
      <w:r>
        <w:t xml:space="preserve">Vous avez projeté une carte </w:t>
      </w:r>
      <w:r w:rsidR="008C53D1">
        <w:t xml:space="preserve">du Ministère du Logement relative à l’attractivité des territoires. Elle donnait une idée des zones au sein desquelles des acquisitions immobilières pouvaient présenter de l’intérêt. Vous avez également expliqué que l’Europe allait accueillir un afflux de population en provenance d’Afrique. Il aurait été utile de produire une troisième carte, agrégeant ces deux dimensions. </w:t>
      </w:r>
    </w:p>
    <w:p w:rsidR="00F12DEA" w:rsidRDefault="00F12DEA" w:rsidP="00F12DEA">
      <w:pPr>
        <w:pStyle w:val="Nom"/>
      </w:pPr>
      <w:r>
        <w:t xml:space="preserve">Michel GODET </w:t>
      </w:r>
    </w:p>
    <w:p w:rsidR="008C53D1" w:rsidRDefault="008C53D1" w:rsidP="00F12DEA">
      <w:r>
        <w:t xml:space="preserve">Les immigrés en provenance d’Afrique Noire rejoignent la France par Roissy. Chaque année, l’Ile-de-France perd 80 000 actifs. Dans le même temps, sa population progresse de 150 000 unités par an, du fait de la natalité et de l’accueil de </w:t>
      </w:r>
      <w:r w:rsidR="00E25354">
        <w:t>40 </w:t>
      </w:r>
      <w:r>
        <w:t xml:space="preserve">% des 200 000 migrants qui rejoignent la France. Ces mouvements mettent en tension l’immobilier, ce qui contribue à faire partir les familles avant enfants. </w:t>
      </w:r>
    </w:p>
    <w:p w:rsidR="00F12DEA" w:rsidRDefault="00F12DEA" w:rsidP="00F12DEA">
      <w:r>
        <w:t xml:space="preserve">J’ai vécu pendant 15 ans dans le Loir-et-Cher, car je ne pouvais pas me loger </w:t>
      </w:r>
      <w:r w:rsidR="008C53D1">
        <w:t>dans de bonnes conditions avec trois enfants à Paris. Aujourd’hui, j</w:t>
      </w:r>
      <w:r>
        <w:t xml:space="preserve">e conseille à </w:t>
      </w:r>
      <w:r w:rsidR="008C53D1">
        <w:t xml:space="preserve">tous </w:t>
      </w:r>
      <w:r>
        <w:t xml:space="preserve">ceux qui vivent en Ile-de-France </w:t>
      </w:r>
      <w:r w:rsidR="008C53D1">
        <w:t xml:space="preserve">de déménager à </w:t>
      </w:r>
      <w:r>
        <w:t xml:space="preserve">Chartres pour se loger (3 000 euros le m²). </w:t>
      </w:r>
    </w:p>
    <w:p w:rsidR="00F12DEA" w:rsidRPr="00F12DEA" w:rsidRDefault="0057288D" w:rsidP="0057288D">
      <w:pPr>
        <w:pStyle w:val="Nom"/>
      </w:pPr>
      <w:r>
        <w:t>Gilles DEBENOITS</w:t>
      </w:r>
      <w:r w:rsidR="008C53D1">
        <w:fldChar w:fldCharType="begin"/>
      </w:r>
      <w:r w:rsidR="008C53D1">
        <w:instrText xml:space="preserve"> XE "</w:instrText>
      </w:r>
      <w:r w:rsidR="008C53D1" w:rsidRPr="007B5060">
        <w:instrText>Gilles DEBENOITS</w:instrText>
      </w:r>
      <w:proofErr w:type="gramStart"/>
      <w:r w:rsidR="008C53D1">
        <w:instrText xml:space="preserve">" </w:instrText>
      </w:r>
      <w:proofErr w:type="gramEnd"/>
      <w:r w:rsidR="008C53D1">
        <w:fldChar w:fldCharType="end"/>
      </w:r>
      <w:r>
        <w:t xml:space="preserve">, conseiller en gestion de patrimoine </w:t>
      </w:r>
    </w:p>
    <w:p w:rsidR="00F12DEA" w:rsidRDefault="0057288D" w:rsidP="00805DA7">
      <w:r>
        <w:t xml:space="preserve">Je suis globalement d’accord avec </w:t>
      </w:r>
      <w:r w:rsidR="00805DA7">
        <w:t xml:space="preserve">vos différentes prises de position. En France, la </w:t>
      </w:r>
      <w:r>
        <w:t>fraude sociale représente 2 à 4 milliards d’euros par an</w:t>
      </w:r>
      <w:r w:rsidR="00805DA7">
        <w:t xml:space="preserve">. A titre de comparaison, la </w:t>
      </w:r>
      <w:r>
        <w:t xml:space="preserve">fraude fiscale </w:t>
      </w:r>
      <w:r w:rsidR="00805DA7">
        <w:t>s’établit</w:t>
      </w:r>
      <w:r>
        <w:t xml:space="preserve"> annuellement à 80 milliards d’euros</w:t>
      </w:r>
      <w:r w:rsidR="00805DA7">
        <w:t xml:space="preserve">, pour un déficit budgétaire de 87 milliards d’euros. En conséquence, le monde politique doit peser de tout son poids pour </w:t>
      </w:r>
      <w:r>
        <w:t xml:space="preserve">éradiquer les paradis fiscaux. </w:t>
      </w:r>
    </w:p>
    <w:p w:rsidR="0057288D" w:rsidRDefault="0057288D" w:rsidP="0057288D">
      <w:pPr>
        <w:pStyle w:val="Nom"/>
      </w:pPr>
      <w:r>
        <w:t xml:space="preserve">Michel GODET </w:t>
      </w:r>
    </w:p>
    <w:p w:rsidR="0057288D" w:rsidRDefault="00805DA7" w:rsidP="00805DA7">
      <w:r>
        <w:t>Vous avez, en théorie, raison. En pratique toutefois, le déploiement de cette idée exige la mise en œuvre d’</w:t>
      </w:r>
      <w:r w:rsidR="0057288D">
        <w:t xml:space="preserve">une concertation internationale qui n’est pas prête de voir le jour. </w:t>
      </w:r>
      <w:r>
        <w:t>Il m’apparaît préférable de concentrer nos actions sur ce qui est de notre ressort. Par exemple, il serait utile de fa</w:t>
      </w:r>
      <w:r w:rsidR="0057288D">
        <w:t xml:space="preserve">ire revenir les riches en France. </w:t>
      </w:r>
    </w:p>
    <w:p w:rsidR="0057288D" w:rsidRPr="00F12DEA" w:rsidRDefault="0057288D" w:rsidP="0057288D">
      <w:pPr>
        <w:pStyle w:val="Nom"/>
      </w:pPr>
      <w:r>
        <w:t>Gilles DEBENOITS</w:t>
      </w:r>
      <w:r w:rsidR="008C53D1">
        <w:fldChar w:fldCharType="begin"/>
      </w:r>
      <w:r w:rsidR="008C53D1">
        <w:instrText xml:space="preserve"> XE "</w:instrText>
      </w:r>
      <w:r w:rsidR="008C53D1" w:rsidRPr="007B5060">
        <w:instrText>Gilles DEBENOITS</w:instrText>
      </w:r>
      <w:proofErr w:type="gramStart"/>
      <w:r w:rsidR="008C53D1">
        <w:instrText xml:space="preserve">" </w:instrText>
      </w:r>
      <w:proofErr w:type="gramEnd"/>
      <w:r w:rsidR="008C53D1">
        <w:fldChar w:fldCharType="end"/>
      </w:r>
      <w:r>
        <w:t xml:space="preserve">, conseiller en gestion de patrimoine </w:t>
      </w:r>
    </w:p>
    <w:p w:rsidR="0057288D" w:rsidRDefault="0057288D" w:rsidP="0057288D">
      <w:r>
        <w:t xml:space="preserve">La fraude fiscale est essentiellement le fait d’entreprises, </w:t>
      </w:r>
      <w:r w:rsidR="00805DA7">
        <w:t xml:space="preserve">comme Google, Amazone ou Total, </w:t>
      </w:r>
      <w:r>
        <w:t xml:space="preserve">et pas de particuliers. </w:t>
      </w:r>
    </w:p>
    <w:p w:rsidR="0057288D" w:rsidRDefault="0057288D" w:rsidP="0057288D">
      <w:pPr>
        <w:pStyle w:val="Nom"/>
      </w:pPr>
      <w:r>
        <w:t xml:space="preserve">Michel GODET </w:t>
      </w:r>
    </w:p>
    <w:p w:rsidR="0057288D" w:rsidRDefault="0057288D" w:rsidP="0057288D">
      <w:r>
        <w:t xml:space="preserve">Total paie moins d’impôts sur ses bénéfices qu’une PME. </w:t>
      </w:r>
      <w:r w:rsidR="00805DA7">
        <w:t>Néanmoins</w:t>
      </w:r>
      <w:r>
        <w:t xml:space="preserve">, elle </w:t>
      </w:r>
      <w:r w:rsidR="00805DA7">
        <w:t xml:space="preserve">génère </w:t>
      </w:r>
      <w:r w:rsidR="00E25354">
        <w:t>80 </w:t>
      </w:r>
      <w:r>
        <w:t>% de son chiffre d'affaires à l’étranger</w:t>
      </w:r>
      <w:r w:rsidR="00805DA7">
        <w:t xml:space="preserve">. De surcroît, il vaut </w:t>
      </w:r>
      <w:r>
        <w:t xml:space="preserve">mieux percevoir </w:t>
      </w:r>
      <w:r w:rsidR="00E25354">
        <w:t>8 </w:t>
      </w:r>
      <w:r>
        <w:t xml:space="preserve">% de quelque chose, que </w:t>
      </w:r>
      <w:r w:rsidR="00E25354">
        <w:t>0 </w:t>
      </w:r>
      <w:r>
        <w:t xml:space="preserve">% de rien du tout. </w:t>
      </w:r>
    </w:p>
    <w:p w:rsidR="0057288D" w:rsidRPr="00F12DEA" w:rsidRDefault="0057288D" w:rsidP="0057288D">
      <w:pPr>
        <w:pStyle w:val="Nom"/>
      </w:pPr>
      <w:r>
        <w:t>Gilles DEBENOITS</w:t>
      </w:r>
      <w:r w:rsidR="008C53D1">
        <w:fldChar w:fldCharType="begin"/>
      </w:r>
      <w:r w:rsidR="008C53D1">
        <w:instrText xml:space="preserve"> XE "</w:instrText>
      </w:r>
      <w:r w:rsidR="008C53D1" w:rsidRPr="007B5060">
        <w:instrText>Gilles DEBENOITS</w:instrText>
      </w:r>
      <w:proofErr w:type="gramStart"/>
      <w:r w:rsidR="008C53D1">
        <w:instrText xml:space="preserve">" </w:instrText>
      </w:r>
      <w:proofErr w:type="gramEnd"/>
      <w:r w:rsidR="008C53D1">
        <w:fldChar w:fldCharType="end"/>
      </w:r>
      <w:r>
        <w:t xml:space="preserve">, conseiller en gestion de patrimoine </w:t>
      </w:r>
    </w:p>
    <w:p w:rsidR="0057288D" w:rsidRDefault="0057288D" w:rsidP="0057288D">
      <w:r>
        <w:t>Le problème de la fiscalité est européen. Booking.com, ainsi, ne paie pas d’impôt</w:t>
      </w:r>
      <w:r w:rsidR="00805DA7">
        <w:t>s en France, ce qui est un probl</w:t>
      </w:r>
      <w:r>
        <w:t xml:space="preserve">ème </w:t>
      </w:r>
    </w:p>
    <w:p w:rsidR="0057288D" w:rsidRDefault="0057288D" w:rsidP="0057288D">
      <w:pPr>
        <w:pStyle w:val="Nom"/>
      </w:pPr>
      <w:r>
        <w:t xml:space="preserve">Michel GODET </w:t>
      </w:r>
    </w:p>
    <w:p w:rsidR="0057288D" w:rsidRDefault="0057288D" w:rsidP="0057288D">
      <w:r>
        <w:t>Oui. Cela étant, la France n’est pas exemplaire : aussi n’est-elle pas la mieux placée pour</w:t>
      </w:r>
      <w:r w:rsidR="00805DA7">
        <w:t xml:space="preserve"> donner des conseils aux autres, et notamment à l’Allemagne. Elle est beaucoup </w:t>
      </w:r>
      <w:r w:rsidR="00805DA7">
        <w:lastRenderedPageBreak/>
        <w:t xml:space="preserve">moins exemplaire que l’Espagne ou l’Italie. Comme l’a dit Monti, </w:t>
      </w:r>
      <w:r w:rsidR="00805DA7" w:rsidRPr="00B92D0F">
        <w:rPr>
          <w:i/>
        </w:rPr>
        <w:t>« on ne soigne pas une fièvre de cheval avec de l’aspirine »</w:t>
      </w:r>
      <w:r w:rsidR="00805DA7">
        <w:t xml:space="preserve">. La France ne s’attaque pas aux problèmes. </w:t>
      </w:r>
    </w:p>
    <w:p w:rsidR="0057288D" w:rsidRDefault="000E35B8" w:rsidP="000E35B8">
      <w:pPr>
        <w:pStyle w:val="Nom"/>
      </w:pPr>
      <w:r>
        <w:t>Patrick GALTIER</w:t>
      </w:r>
      <w:r w:rsidR="008C53D1">
        <w:fldChar w:fldCharType="begin"/>
      </w:r>
      <w:r w:rsidR="008C53D1">
        <w:instrText xml:space="preserve"> XE "</w:instrText>
      </w:r>
      <w:r w:rsidR="008C53D1" w:rsidRPr="002D5A57">
        <w:instrText>Patrick GALTIER</w:instrText>
      </w:r>
      <w:proofErr w:type="gramStart"/>
      <w:r w:rsidR="008C53D1">
        <w:instrText xml:space="preserve">" </w:instrText>
      </w:r>
      <w:proofErr w:type="gramEnd"/>
      <w:r w:rsidR="008C53D1">
        <w:fldChar w:fldCharType="end"/>
      </w:r>
      <w:r>
        <w:t xml:space="preserve">, conseiller en gestion de patrimoine </w:t>
      </w:r>
    </w:p>
    <w:p w:rsidR="000E35B8" w:rsidRDefault="000E35B8" w:rsidP="000E35B8">
      <w:r>
        <w:t>L’actualité a récemment mis en avant le problème de Séphora sur les Champs-Elysées. Les syndicats, qui sont peu représentatifs</w:t>
      </w:r>
      <w:r w:rsidR="00B92D0F">
        <w:t xml:space="preserve"> en France</w:t>
      </w:r>
      <w:r>
        <w:t xml:space="preserve">, continuent </w:t>
      </w:r>
      <w:r w:rsidR="00B92D0F">
        <w:t xml:space="preserve">pourtant </w:t>
      </w:r>
      <w:r>
        <w:t>à avoir des pouvoirs démesurés, notamment en période de crise</w:t>
      </w:r>
      <w:r w:rsidR="00B92D0F">
        <w:t>. Ils empêchent certaines entreprises de travailler. Quel est, en la matière, votre point de vue</w:t>
      </w:r>
      <w:r w:rsidR="00AA74E1">
        <w:t> ?</w:t>
      </w:r>
      <w:r>
        <w:t xml:space="preserve"> </w:t>
      </w:r>
    </w:p>
    <w:p w:rsidR="000E35B8" w:rsidRDefault="000E35B8" w:rsidP="000E35B8">
      <w:pPr>
        <w:pStyle w:val="Nom"/>
      </w:pPr>
      <w:r>
        <w:t>André DEBALMA</w:t>
      </w:r>
      <w:r w:rsidR="008C53D1">
        <w:fldChar w:fldCharType="begin"/>
      </w:r>
      <w:r w:rsidR="008C53D1">
        <w:instrText xml:space="preserve"> XE "</w:instrText>
      </w:r>
      <w:r w:rsidR="008C53D1" w:rsidRPr="00D17D88">
        <w:instrText>André DEBALMA</w:instrText>
      </w:r>
      <w:proofErr w:type="gramStart"/>
      <w:r w:rsidR="008C53D1">
        <w:instrText xml:space="preserve">" </w:instrText>
      </w:r>
      <w:proofErr w:type="gramEnd"/>
      <w:r w:rsidR="008C53D1">
        <w:fldChar w:fldCharType="end"/>
      </w:r>
      <w:r w:rsidR="00B92D0F">
        <w:t>, f</w:t>
      </w:r>
      <w:r>
        <w:t xml:space="preserve">onctionnaire à l’Ecole Normale Supérieur de Cachan </w:t>
      </w:r>
    </w:p>
    <w:p w:rsidR="000E35B8" w:rsidRDefault="000E35B8" w:rsidP="000E35B8">
      <w:r>
        <w:t xml:space="preserve">Nombre d’études économétriques </w:t>
      </w:r>
      <w:r w:rsidR="00B92D0F">
        <w:t>dé</w:t>
      </w:r>
      <w:r>
        <w:t>montrent que la productivité est liée à la densité de</w:t>
      </w:r>
      <w:r w:rsidR="00B92D0F">
        <w:t xml:space="preserve"> la</w:t>
      </w:r>
      <w:r>
        <w:t xml:space="preserve"> population. </w:t>
      </w:r>
      <w:r w:rsidR="00B92D0F">
        <w:t xml:space="preserve">Le coût du </w:t>
      </w:r>
      <w:r>
        <w:t>Grand Paris</w:t>
      </w:r>
      <w:r w:rsidR="00B92D0F">
        <w:t xml:space="preserve"> devrait s’établir à </w:t>
      </w:r>
      <w:r>
        <w:t>35 milliards d’euros. Le nombre d’emplois générés</w:t>
      </w:r>
      <w:r w:rsidR="00B92D0F">
        <w:t xml:space="preserve"> en regard, toutefois,</w:t>
      </w:r>
      <w:r>
        <w:t xml:space="preserve"> devrait </w:t>
      </w:r>
      <w:r w:rsidR="00B92D0F">
        <w:t>s’élever</w:t>
      </w:r>
      <w:r>
        <w:t xml:space="preserve"> à </w:t>
      </w:r>
      <w:r w:rsidR="00B92D0F">
        <w:t>u</w:t>
      </w:r>
      <w:r>
        <w:t xml:space="preserve"> million et la </w:t>
      </w:r>
      <w:r w:rsidR="00B92D0F">
        <w:t xml:space="preserve">productivité devrait progresser de manière substantielle. De fait, la mondialisation oppose aujourd’hui les grandes métropoles, mettant en avant les limites de l’égalité territoriale. </w:t>
      </w:r>
    </w:p>
    <w:p w:rsidR="000E35B8" w:rsidRDefault="000E35B8" w:rsidP="000E35B8">
      <w:pPr>
        <w:pStyle w:val="Nom"/>
      </w:pPr>
      <w:r>
        <w:t xml:space="preserve">Michel GODET </w:t>
      </w:r>
    </w:p>
    <w:p w:rsidR="000E35B8" w:rsidRDefault="000E35B8" w:rsidP="000E35B8">
      <w:r>
        <w:t xml:space="preserve">L’Ile-de-France est </w:t>
      </w:r>
      <w:r w:rsidR="00B92D0F">
        <w:t>aujourd’hui totalement saturée. La ville de</w:t>
      </w:r>
      <w:r>
        <w:t>. Montréal compte 2 ou 3 millions d’habitants</w:t>
      </w:r>
      <w:r w:rsidR="00B92D0F">
        <w:t xml:space="preserve">. Elle </w:t>
      </w:r>
      <w:r>
        <w:t xml:space="preserve">existe </w:t>
      </w:r>
      <w:r w:rsidR="00B92D0F">
        <w:t xml:space="preserve">pourtant </w:t>
      </w:r>
      <w:r>
        <w:t xml:space="preserve">à l’échelle mondiale. Il n’est pas utile de créer une zone </w:t>
      </w:r>
      <w:r w:rsidR="00B92D0F">
        <w:t xml:space="preserve">aussi vaste que le Grand Paris, </w:t>
      </w:r>
      <w:r>
        <w:t xml:space="preserve">avec </w:t>
      </w:r>
      <w:r w:rsidR="00E25354">
        <w:t>300 </w:t>
      </w:r>
      <w:r>
        <w:t xml:space="preserve">km d’embouteillages quotidiens. </w:t>
      </w:r>
      <w:r w:rsidR="00B92D0F">
        <w:t xml:space="preserve">Il serait préférable de consacrer les sommes précitées à autre chose. </w:t>
      </w:r>
    </w:p>
    <w:p w:rsidR="0006337A" w:rsidRDefault="00B92D0F" w:rsidP="000E35B8">
      <w:r>
        <w:t>Par ailleurs, je vous rejoins, concernant les organisations syndicales. Dans mon nouveau livre, je dénonce ce</w:t>
      </w:r>
      <w:r w:rsidR="000E35B8">
        <w:t xml:space="preserve"> système mafieux. L’Etat finance des </w:t>
      </w:r>
      <w:r>
        <w:t xml:space="preserve">organisations syndicales sans </w:t>
      </w:r>
      <w:r w:rsidR="0006337A">
        <w:t>adhérents</w:t>
      </w:r>
      <w:r>
        <w:t xml:space="preserve"> autres que </w:t>
      </w:r>
      <w:r w:rsidR="0006337A">
        <w:t>des bénéficiaires des régimes spéciaux ou de la fonction publique. L</w:t>
      </w:r>
      <w:r w:rsidR="00A05AC6">
        <w:t>e rapport Per</w:t>
      </w:r>
      <w:r w:rsidR="000E35B8">
        <w:t xml:space="preserve">ruchot, qui n’a pas été publié, démontrait l’opacité du système syndical. </w:t>
      </w:r>
      <w:r w:rsidR="0006337A">
        <w:t>Les organisations syndicales doivent défendre l’intérêt général et pa</w:t>
      </w:r>
      <w:r w:rsidR="00E25354">
        <w:t>s</w:t>
      </w:r>
      <w:r w:rsidR="0006337A">
        <w:t xml:space="preserve"> leurs intérêts particuliers. L</w:t>
      </w:r>
      <w:r w:rsidR="00570409">
        <w:t xml:space="preserve">e Conseil d’Orientation des Retraites a une moyenne d’âge de 55 ans : </w:t>
      </w:r>
      <w:r w:rsidR="00E25354">
        <w:t>66 </w:t>
      </w:r>
      <w:r w:rsidR="00570409">
        <w:t xml:space="preserve">% de ses membres sont d’anciens fonctionnaires ou </w:t>
      </w:r>
      <w:r w:rsidR="0006337A">
        <w:t xml:space="preserve">des </w:t>
      </w:r>
      <w:r w:rsidR="00570409">
        <w:t xml:space="preserve">bénéficiaires de régimes spéciaux. L’Etat, malheureusement, a peur de la </w:t>
      </w:r>
      <w:r w:rsidR="0006337A">
        <w:t>« </w:t>
      </w:r>
      <w:r w:rsidR="00570409">
        <w:t>chaise vide</w:t>
      </w:r>
      <w:r w:rsidR="0006337A">
        <w:t> »</w:t>
      </w:r>
      <w:r w:rsidR="00570409">
        <w:t xml:space="preserve">. </w:t>
      </w:r>
    </w:p>
    <w:p w:rsidR="0006337A" w:rsidRDefault="0006337A" w:rsidP="000E35B8">
      <w:r>
        <w:t>Pour concl</w:t>
      </w:r>
      <w:r w:rsidR="00887E3B">
        <w:t>ure, il est indispensable de li</w:t>
      </w:r>
      <w:r>
        <w:t>b</w:t>
      </w:r>
      <w:r w:rsidR="00887E3B">
        <w:t>é</w:t>
      </w:r>
      <w:r>
        <w:t>rer</w:t>
      </w:r>
      <w:r w:rsidR="00887E3B">
        <w:t xml:space="preserve"> la création de richesse en France, en rompant avec toute vision idéologique du travail.</w:t>
      </w:r>
      <w:r w:rsidR="00287774">
        <w:t xml:space="preserve"> </w:t>
      </w:r>
    </w:p>
    <w:p w:rsidR="0041401C" w:rsidRDefault="0041401C" w:rsidP="0041401C">
      <w:pPr>
        <w:pStyle w:val="SignatureUbiqus"/>
      </w:pPr>
      <w:r w:rsidRPr="00C33D6E">
        <w:t xml:space="preserve">Document rédigé par la société Ubiqus – Tél : 01.44.14.15.16 – http://www.ubiqus.fr – </w:t>
      </w:r>
      <w:hyperlink r:id="rId12" w:history="1">
        <w:r w:rsidR="00AA74E1" w:rsidRPr="00056CC2">
          <w:rPr>
            <w:rStyle w:val="Lienhypertexte"/>
          </w:rPr>
          <w:t>infofrance@ubiqus.com</w:t>
        </w:r>
      </w:hyperlink>
    </w:p>
    <w:p w:rsidR="00AA74E1" w:rsidRDefault="00AA74E1" w:rsidP="0041401C">
      <w:pPr>
        <w:pStyle w:val="SignatureUbiqus"/>
        <w:sectPr w:rsidR="00AA74E1" w:rsidSect="009C7E39">
          <w:headerReference w:type="default" r:id="rId13"/>
          <w:footerReference w:type="default" r:id="rId14"/>
          <w:pgSz w:w="11880" w:h="16820"/>
          <w:pgMar w:top="851" w:right="1701" w:bottom="851" w:left="1701" w:header="850" w:footer="850" w:gutter="0"/>
          <w:pgNumType w:start="2"/>
          <w:cols w:space="709"/>
          <w:docGrid w:linePitch="299"/>
        </w:sectPr>
      </w:pPr>
    </w:p>
    <w:p w:rsidR="00AA74E1" w:rsidRPr="00AA74E1" w:rsidRDefault="00AA74E1" w:rsidP="00AA74E1">
      <w:pPr>
        <w:jc w:val="center"/>
        <w:rPr>
          <w:b/>
          <w:sz w:val="32"/>
          <w:szCs w:val="32"/>
          <w:u w:val="single"/>
        </w:rPr>
      </w:pPr>
      <w:r w:rsidRPr="00AA74E1">
        <w:rPr>
          <w:b/>
          <w:sz w:val="32"/>
          <w:szCs w:val="32"/>
          <w:u w:val="single"/>
        </w:rPr>
        <w:lastRenderedPageBreak/>
        <w:t>INDEX</w:t>
      </w:r>
    </w:p>
    <w:p w:rsidR="00AA74E1" w:rsidRDefault="00AA74E1" w:rsidP="00AA74E1">
      <w:pPr>
        <w:rPr>
          <w:i/>
        </w:rPr>
      </w:pPr>
      <w:r>
        <w:rPr>
          <w:i/>
        </w:rPr>
        <w:t xml:space="preserve">Nous vous informons que nous n’avons pu identifier l’orthographe des noms suivants : </w:t>
      </w:r>
    </w:p>
    <w:p w:rsidR="00AA74E1" w:rsidRDefault="00AA74E1" w:rsidP="00AA74E1">
      <w:pPr>
        <w:spacing w:line="480" w:lineRule="auto"/>
        <w:rPr>
          <w:noProof/>
        </w:rPr>
        <w:sectPr w:rsidR="00AA74E1" w:rsidSect="00AA74E1">
          <w:headerReference w:type="default" r:id="rId15"/>
          <w:footerReference w:type="default" r:id="rId16"/>
          <w:pgSz w:w="11880" w:h="16820"/>
          <w:pgMar w:top="851" w:right="1701" w:bottom="851" w:left="1701" w:header="850" w:footer="850" w:gutter="0"/>
          <w:pgNumType w:start="2"/>
          <w:cols w:space="709"/>
          <w:docGrid w:linePitch="299"/>
        </w:sectPr>
      </w:pPr>
      <w:r>
        <w:fldChar w:fldCharType="begin"/>
      </w:r>
      <w:r>
        <w:instrText xml:space="preserve"> INDEX \e "</w:instrText>
      </w:r>
      <w:r>
        <w:tab/>
        <w:instrText xml:space="preserve">" \c "2" \z "1036" </w:instrText>
      </w:r>
      <w:r>
        <w:fldChar w:fldCharType="separate"/>
      </w:r>
    </w:p>
    <w:p w:rsidR="00AA74E1" w:rsidRDefault="00AA74E1" w:rsidP="00AA74E1">
      <w:pPr>
        <w:pStyle w:val="Index1"/>
        <w:tabs>
          <w:tab w:val="right" w:leader="dot" w:pos="3869"/>
        </w:tabs>
        <w:spacing w:line="480" w:lineRule="auto"/>
        <w:rPr>
          <w:noProof/>
        </w:rPr>
      </w:pPr>
      <w:r>
        <w:rPr>
          <w:noProof/>
        </w:rPr>
        <w:lastRenderedPageBreak/>
        <w:t>André DEBALMA</w:t>
      </w:r>
      <w:r>
        <w:rPr>
          <w:noProof/>
        </w:rPr>
        <w:tab/>
        <w:t>10</w:t>
      </w:r>
    </w:p>
    <w:p w:rsidR="00AA74E1" w:rsidRDefault="00AA74E1" w:rsidP="00AA74E1">
      <w:pPr>
        <w:pStyle w:val="Index1"/>
        <w:tabs>
          <w:tab w:val="right" w:leader="dot" w:pos="3869"/>
        </w:tabs>
        <w:spacing w:line="480" w:lineRule="auto"/>
        <w:rPr>
          <w:noProof/>
        </w:rPr>
      </w:pPr>
      <w:r>
        <w:rPr>
          <w:noProof/>
        </w:rPr>
        <w:t>Christian MARLIN</w:t>
      </w:r>
      <w:r>
        <w:rPr>
          <w:noProof/>
        </w:rPr>
        <w:tab/>
        <w:t>9</w:t>
      </w:r>
    </w:p>
    <w:p w:rsidR="00AA74E1" w:rsidRDefault="00AA74E1" w:rsidP="00AA74E1">
      <w:pPr>
        <w:pStyle w:val="Index1"/>
        <w:tabs>
          <w:tab w:val="right" w:leader="dot" w:pos="3869"/>
        </w:tabs>
        <w:spacing w:line="480" w:lineRule="auto"/>
        <w:rPr>
          <w:noProof/>
        </w:rPr>
      </w:pPr>
      <w:r>
        <w:rPr>
          <w:noProof/>
        </w:rPr>
        <w:lastRenderedPageBreak/>
        <w:t>Gilles DEBENOITS</w:t>
      </w:r>
      <w:r>
        <w:rPr>
          <w:noProof/>
        </w:rPr>
        <w:tab/>
        <w:t>9</w:t>
      </w:r>
    </w:p>
    <w:p w:rsidR="00AA74E1" w:rsidRDefault="00AA74E1" w:rsidP="00AA74E1">
      <w:pPr>
        <w:pStyle w:val="Index1"/>
        <w:tabs>
          <w:tab w:val="right" w:leader="dot" w:pos="3869"/>
        </w:tabs>
        <w:spacing w:line="480" w:lineRule="auto"/>
        <w:rPr>
          <w:noProof/>
        </w:rPr>
      </w:pPr>
      <w:r>
        <w:rPr>
          <w:noProof/>
        </w:rPr>
        <w:t>Patrick GALTIER</w:t>
      </w:r>
      <w:r>
        <w:rPr>
          <w:noProof/>
        </w:rPr>
        <w:tab/>
        <w:t>10</w:t>
      </w:r>
    </w:p>
    <w:p w:rsidR="00AA74E1" w:rsidRDefault="00AA74E1" w:rsidP="00AA74E1">
      <w:pPr>
        <w:spacing w:line="480" w:lineRule="auto"/>
        <w:rPr>
          <w:noProof/>
        </w:rPr>
        <w:sectPr w:rsidR="00AA74E1" w:rsidSect="00AA74E1">
          <w:type w:val="continuous"/>
          <w:pgSz w:w="11880" w:h="16820"/>
          <w:pgMar w:top="851" w:right="1701" w:bottom="851" w:left="1701" w:header="850" w:footer="850" w:gutter="0"/>
          <w:cols w:num="2" w:space="720"/>
          <w:docGrid w:linePitch="299"/>
        </w:sectPr>
      </w:pPr>
    </w:p>
    <w:p w:rsidR="00AA74E1" w:rsidRPr="00AA74E1" w:rsidRDefault="00AA74E1" w:rsidP="00AA74E1">
      <w:pPr>
        <w:spacing w:line="480" w:lineRule="auto"/>
      </w:pPr>
      <w:r>
        <w:lastRenderedPageBreak/>
        <w:fldChar w:fldCharType="end"/>
      </w:r>
    </w:p>
    <w:sectPr w:rsidR="00AA74E1" w:rsidRPr="00AA74E1" w:rsidSect="00AA74E1">
      <w:type w:val="continuous"/>
      <w:pgSz w:w="11880" w:h="16820"/>
      <w:pgMar w:top="851" w:right="1701" w:bottom="851" w:left="1701" w:header="850" w:footer="850"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FA" w:rsidRDefault="004429FA">
      <w:r>
        <w:separator/>
      </w:r>
    </w:p>
  </w:endnote>
  <w:endnote w:type="continuationSeparator" w:id="0">
    <w:p w:rsidR="004429FA" w:rsidRDefault="0044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F" w:rsidRDefault="00B92D0F">
    <w:pPr>
      <w:pStyle w:val="Pieddepage"/>
      <w:spacing w:before="44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F" w:rsidRDefault="00B92D0F" w:rsidP="009C7E39">
    <w:pPr>
      <w:pStyle w:val="Pieddepage"/>
      <w:spacing w:before="440" w:after="0"/>
      <w:ind w:firstLine="0"/>
    </w:pPr>
    <w:r>
      <w:rPr>
        <w:noProof/>
      </w:rPr>
      <mc:AlternateContent>
        <mc:Choice Requires="wps">
          <w:drawing>
            <wp:anchor distT="0" distB="0" distL="114300" distR="114300" simplePos="0" relativeHeight="251687936" behindDoc="0" locked="0" layoutInCell="0" allowOverlap="1" wp14:anchorId="1A987115" wp14:editId="6536F9BC">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ieu et date"/>
                            <w:tag w:val="Lieu et date"/>
                            <w:id w:val="700451774"/>
                          </w:sdtPr>
                          <w:sdtEndPr>
                            <w:rPr>
                              <w:sz w:val="20"/>
                              <w:szCs w:val="20"/>
                            </w:rPr>
                          </w:sdtEndPr>
                          <w:sdtContent>
                            <w:p w:rsidR="00B92D0F" w:rsidRPr="009C7E39" w:rsidRDefault="0054662B" w:rsidP="009C7E39">
                              <w:pPr>
                                <w:ind w:firstLine="142"/>
                                <w:rPr>
                                  <w:sz w:val="20"/>
                                  <w:szCs w:val="20"/>
                                </w:rPr>
                              </w:pPr>
                              <w:r>
                                <w:t>Lyon, les 26 et 27 septembre 2013</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8" style="position:absolute;left:0;text-align:left;margin-left:0;margin-top:0;width:467.65pt;height:58.3pt;z-index:2516879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700451774"/>
                    </w:sdtPr>
                    <w:sdtEndPr>
                      <w:rPr>
                        <w:sz w:val="20"/>
                        <w:szCs w:val="20"/>
                      </w:rPr>
                    </w:sdtEndPr>
                    <w:sdtContent>
                      <w:p w:rsidR="00B92D0F" w:rsidRPr="009C7E39" w:rsidRDefault="0054662B" w:rsidP="009C7E39">
                        <w:pPr>
                          <w:ind w:firstLine="142"/>
                          <w:rPr>
                            <w:sz w:val="20"/>
                            <w:szCs w:val="20"/>
                          </w:rPr>
                        </w:pPr>
                        <w:r>
                          <w:t>Lyon, les 26 et 27 septembre 2013</w:t>
                        </w:r>
                      </w:p>
                    </w:sdtContent>
                  </w:sdt>
                </w:txbxContent>
              </v:textbox>
              <w10:wrap anchorx="margin" anchory="page"/>
            </v:rect>
          </w:pict>
        </mc:Fallback>
      </mc:AlternateContent>
    </w:r>
    <w:r>
      <w:rPr>
        <w:noProof/>
      </w:rPr>
      <mc:AlternateContent>
        <mc:Choice Requires="wpg">
          <w:drawing>
            <wp:anchor distT="0" distB="0" distL="114300" distR="114300" simplePos="0" relativeHeight="251686912" behindDoc="0" locked="0" layoutInCell="1" allowOverlap="1" wp14:anchorId="0917899A" wp14:editId="6706866D">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55" o:spid="_x0000_s1026" style="position:absolute;margin-left:-45.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E1" w:rsidRPr="00AA74E1" w:rsidRDefault="00AA74E1" w:rsidP="00AA74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FA" w:rsidRDefault="004429FA">
      <w:r>
        <w:separator/>
      </w:r>
    </w:p>
  </w:footnote>
  <w:footnote w:type="continuationSeparator" w:id="0">
    <w:p w:rsidR="004429FA" w:rsidRDefault="0044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F" w:rsidRDefault="00B92D0F" w:rsidP="00DD3457">
    <w:pPr>
      <w:pStyle w:val="En-tte"/>
      <w:tabs>
        <w:tab w:val="clear" w:pos="9620"/>
        <w:tab w:val="left" w:pos="5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2B" w:rsidRDefault="0054662B" w:rsidP="0054662B">
    <w:pPr>
      <w:pStyle w:val="En-tte"/>
      <w:tabs>
        <w:tab w:val="clear" w:pos="9620"/>
        <w:tab w:val="left" w:pos="5340"/>
      </w:tabs>
    </w:pPr>
    <w:r>
      <w:rPr>
        <w:noProof/>
      </w:rPr>
      <mc:AlternateContent>
        <mc:Choice Requires="wps">
          <w:drawing>
            <wp:anchor distT="0" distB="0" distL="114300" distR="114300" simplePos="0" relativeHeight="251689984" behindDoc="0" locked="0" layoutInCell="0" allowOverlap="1" wp14:anchorId="002A1FBD" wp14:editId="6B10465C">
              <wp:simplePos x="0" y="0"/>
              <wp:positionH relativeFrom="page">
                <wp:align>right</wp:align>
              </wp:positionH>
              <wp:positionV relativeFrom="topMargin">
                <wp:align>center</wp:align>
              </wp:positionV>
              <wp:extent cx="1076325" cy="143510"/>
              <wp:effectExtent l="0" t="0" r="571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3510"/>
                      </a:xfrm>
                      <a:prstGeom prst="rect">
                        <a:avLst/>
                      </a:prstGeom>
                      <a:solidFill>
                        <a:schemeClr val="accent1"/>
                      </a:solidFill>
                      <a:extLst/>
                    </wps:spPr>
                    <wps:txbx>
                      <w:txbxContent>
                        <w:p w:rsidR="0054662B" w:rsidRPr="00C8103B" w:rsidRDefault="0054662B" w:rsidP="0054662B">
                          <w:pPr>
                            <w:spacing w:after="0"/>
                            <w:jc w:val="center"/>
                            <w:rPr>
                              <w:color w:val="FFFFFF" w:themeColor="background1"/>
                              <w:sz w:val="20"/>
                              <w:szCs w:val="20"/>
                            </w:rPr>
                          </w:pPr>
                          <w:r w:rsidRPr="00C8103B">
                            <w:rPr>
                              <w:sz w:val="20"/>
                              <w:szCs w:val="20"/>
                            </w:rPr>
                            <w:fldChar w:fldCharType="begin"/>
                          </w:r>
                          <w:r w:rsidRPr="00C8103B">
                            <w:rPr>
                              <w:sz w:val="20"/>
                              <w:szCs w:val="20"/>
                            </w:rPr>
                            <w:instrText>PAGE   \* MERGEFORMAT</w:instrText>
                          </w:r>
                          <w:r w:rsidRPr="00C8103B">
                            <w:rPr>
                              <w:sz w:val="20"/>
                              <w:szCs w:val="20"/>
                            </w:rPr>
                            <w:fldChar w:fldCharType="separate"/>
                          </w:r>
                          <w:r w:rsidR="00AA74E1" w:rsidRPr="00AA74E1">
                            <w:rPr>
                              <w:noProof/>
                              <w:color w:val="FFFFFF" w:themeColor="background1"/>
                              <w:sz w:val="22"/>
                              <w:szCs w:val="20"/>
                            </w:rPr>
                            <w:t>2</w:t>
                          </w:r>
                          <w:r w:rsidRPr="00C8103B">
                            <w:rPr>
                              <w:color w:val="FFFFFF" w:themeColor="background1"/>
                              <w:sz w:val="20"/>
                              <w:szCs w:val="20"/>
                            </w:rPr>
                            <w:fldChar w:fldCharType="end"/>
                          </w:r>
                        </w:p>
                        <w:p w:rsidR="0054662B" w:rsidRDefault="0054662B" w:rsidP="0054662B">
                          <w:pPr>
                            <w:spacing w:after="0"/>
                            <w:rPr>
                              <w:color w:val="FFFFFF" w:themeColor="background1"/>
                            </w:rPr>
                          </w:pPr>
                        </w:p>
                        <w:p w:rsidR="0054662B" w:rsidRDefault="0054662B" w:rsidP="0054662B"/>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3.55pt;margin-top:0;width:84.75pt;height:11.3pt;z-index:25168998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" o:allowincell="f" fillcolor="#2254a6 [3204]" stroked="f">
              <v:textbox inset=",0,,0">
                <w:txbxContent>
                  <w:p w:rsidR="0054662B" w:rsidRPr="00C8103B" w:rsidRDefault="0054662B" w:rsidP="0054662B">
                    <w:pPr>
                      <w:spacing w:after="0"/>
                      <w:jc w:val="center"/>
                      <w:rPr>
                        <w:color w:val="FFFFFF" w:themeColor="background1"/>
                        <w:sz w:val="20"/>
                        <w:szCs w:val="20"/>
                      </w:rPr>
                    </w:pPr>
                    <w:r w:rsidRPr="00C8103B">
                      <w:rPr>
                        <w:sz w:val="20"/>
                        <w:szCs w:val="20"/>
                      </w:rPr>
                      <w:fldChar w:fldCharType="begin"/>
                    </w:r>
                    <w:r w:rsidRPr="00C8103B">
                      <w:rPr>
                        <w:sz w:val="20"/>
                        <w:szCs w:val="20"/>
                      </w:rPr>
                      <w:instrText>PAGE   \* MERGEFORMAT</w:instrText>
                    </w:r>
                    <w:r w:rsidRPr="00C8103B">
                      <w:rPr>
                        <w:sz w:val="20"/>
                        <w:szCs w:val="20"/>
                      </w:rPr>
                      <w:fldChar w:fldCharType="separate"/>
                    </w:r>
                    <w:r w:rsidR="00AA74E1" w:rsidRPr="00AA74E1">
                      <w:rPr>
                        <w:noProof/>
                        <w:color w:val="FFFFFF" w:themeColor="background1"/>
                        <w:sz w:val="22"/>
                        <w:szCs w:val="20"/>
                      </w:rPr>
                      <w:t>2</w:t>
                    </w:r>
                    <w:r w:rsidRPr="00C8103B">
                      <w:rPr>
                        <w:color w:val="FFFFFF" w:themeColor="background1"/>
                        <w:sz w:val="20"/>
                        <w:szCs w:val="20"/>
                      </w:rPr>
                      <w:fldChar w:fldCharType="end"/>
                    </w:r>
                  </w:p>
                  <w:p w:rsidR="0054662B" w:rsidRDefault="0054662B" w:rsidP="0054662B">
                    <w:pPr>
                      <w:spacing w:after="0"/>
                      <w:rPr>
                        <w:color w:val="FFFFFF" w:themeColor="background1"/>
                      </w:rPr>
                    </w:pPr>
                  </w:p>
                  <w:p w:rsidR="0054662B" w:rsidRDefault="0054662B" w:rsidP="0054662B"/>
                </w:txbxContent>
              </v:textbox>
              <w10:wrap anchorx="page" anchory="margin"/>
            </v:shape>
          </w:pict>
        </mc:Fallback>
      </mc:AlternateContent>
    </w:r>
    <w:r>
      <w:rPr>
        <w:noProof/>
      </w:rPr>
      <mc:AlternateContent>
        <mc:Choice Requires="wps">
          <w:drawing>
            <wp:anchor distT="0" distB="0" distL="114300" distR="114300" simplePos="0" relativeHeight="251691008" behindDoc="0" locked="0" layoutInCell="0" allowOverlap="1" wp14:anchorId="6A683A2C" wp14:editId="3B8C90B6">
              <wp:simplePos x="0" y="0"/>
              <wp:positionH relativeFrom="margin">
                <wp:align>left</wp:align>
              </wp:positionH>
              <wp:positionV relativeFrom="topMargin">
                <wp:align>center</wp:align>
              </wp:positionV>
              <wp:extent cx="5383530" cy="1460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Nom de la société"/>
                            <w:tag w:val="Nom de la société"/>
                            <w:id w:val="801882892"/>
                          </w:sdtPr>
                          <w:sdtContent>
                            <w:p w:rsidR="0054662B" w:rsidRPr="00E34E2C" w:rsidRDefault="0054662B" w:rsidP="0054662B">
                              <w:pPr>
                                <w:spacing w:after="0"/>
                                <w:ind w:right="110"/>
                                <w:jc w:val="right"/>
                                <w:rPr>
                                  <w:sz w:val="20"/>
                                  <w:szCs w:val="20"/>
                                </w:rPr>
                              </w:pPr>
                              <w:r>
                                <w:rPr>
                                  <w:sz w:val="20"/>
                                  <w:szCs w:val="20"/>
                                </w:rPr>
                                <w:t>Patrimonia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Zone de texte 2" o:spid="_x0000_s1027" type="#_x0000_t202" style="position:absolute;left:0;text-align:left;margin-left:0;margin-top:0;width:423.9pt;height:11.5pt;z-index:25169100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" o:allowincell="f" filled="f" stroked="f">
              <v:textbox style="mso-fit-shape-to-text:t" inset=",0,,0">
                <w:txbxContent>
                  <w:sdt>
                    <w:sdtPr>
                      <w:rPr>
                        <w:sz w:val="20"/>
                        <w:szCs w:val="20"/>
                      </w:rPr>
                      <w:alias w:val="Nom de la société"/>
                      <w:tag w:val="Nom de la société"/>
                      <w:id w:val="801882892"/>
                    </w:sdtPr>
                    <w:sdtContent>
                      <w:p w:rsidR="0054662B" w:rsidRPr="00E34E2C" w:rsidRDefault="0054662B" w:rsidP="0054662B">
                        <w:pPr>
                          <w:spacing w:after="0"/>
                          <w:ind w:right="110"/>
                          <w:jc w:val="right"/>
                          <w:rPr>
                            <w:sz w:val="20"/>
                            <w:szCs w:val="20"/>
                          </w:rPr>
                        </w:pPr>
                        <w:r>
                          <w:rPr>
                            <w:sz w:val="20"/>
                            <w:szCs w:val="20"/>
                          </w:rPr>
                          <w:t>Patrimonia</w:t>
                        </w:r>
                      </w:p>
                    </w:sdtContent>
                  </w:sdt>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E1" w:rsidRPr="00AA74E1" w:rsidRDefault="00AA74E1" w:rsidP="00AA74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E4434A"/>
    <w:multiLevelType w:val="multilevel"/>
    <w:tmpl w:val="93965BB6"/>
    <w:numStyleLink w:val="Ubiqustraditionnel"/>
  </w:abstractNum>
  <w:abstractNum w:abstractNumId="7">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8E1092"/>
    <w:multiLevelType w:val="hybridMultilevel"/>
    <w:tmpl w:val="6D329844"/>
    <w:lvl w:ilvl="0" w:tplc="349EE5C6">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5"/>
  </w:num>
  <w:num w:numId="23">
    <w:abstractNumId w:val="7"/>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1C"/>
    <w:rsid w:val="0002455B"/>
    <w:rsid w:val="000409E6"/>
    <w:rsid w:val="0006337A"/>
    <w:rsid w:val="000801B1"/>
    <w:rsid w:val="00084B47"/>
    <w:rsid w:val="00086537"/>
    <w:rsid w:val="000C1808"/>
    <w:rsid w:val="000D1C0E"/>
    <w:rsid w:val="000E35B8"/>
    <w:rsid w:val="000E450D"/>
    <w:rsid w:val="000F6B3E"/>
    <w:rsid w:val="00117150"/>
    <w:rsid w:val="0013451B"/>
    <w:rsid w:val="001510A7"/>
    <w:rsid w:val="00152C03"/>
    <w:rsid w:val="00152D1D"/>
    <w:rsid w:val="00154C0F"/>
    <w:rsid w:val="0017236B"/>
    <w:rsid w:val="00187593"/>
    <w:rsid w:val="001A2F0F"/>
    <w:rsid w:val="001A43F6"/>
    <w:rsid w:val="001E2370"/>
    <w:rsid w:val="0022024D"/>
    <w:rsid w:val="002216AD"/>
    <w:rsid w:val="00250616"/>
    <w:rsid w:val="00255EEC"/>
    <w:rsid w:val="00287774"/>
    <w:rsid w:val="0029259C"/>
    <w:rsid w:val="002E07A0"/>
    <w:rsid w:val="002F7632"/>
    <w:rsid w:val="00311A22"/>
    <w:rsid w:val="00317545"/>
    <w:rsid w:val="00352D6D"/>
    <w:rsid w:val="00355471"/>
    <w:rsid w:val="00374674"/>
    <w:rsid w:val="003A76F4"/>
    <w:rsid w:val="0041401C"/>
    <w:rsid w:val="0043338C"/>
    <w:rsid w:val="004429FA"/>
    <w:rsid w:val="004457F5"/>
    <w:rsid w:val="00473380"/>
    <w:rsid w:val="004C5C29"/>
    <w:rsid w:val="004E55F7"/>
    <w:rsid w:val="004F012F"/>
    <w:rsid w:val="00517AB3"/>
    <w:rsid w:val="005216AA"/>
    <w:rsid w:val="005238F8"/>
    <w:rsid w:val="00525CE0"/>
    <w:rsid w:val="005321E5"/>
    <w:rsid w:val="0054662B"/>
    <w:rsid w:val="005477DC"/>
    <w:rsid w:val="00560C75"/>
    <w:rsid w:val="00570409"/>
    <w:rsid w:val="0057288D"/>
    <w:rsid w:val="005C34AF"/>
    <w:rsid w:val="005C69F3"/>
    <w:rsid w:val="005E4456"/>
    <w:rsid w:val="005F6598"/>
    <w:rsid w:val="00614583"/>
    <w:rsid w:val="00642DCC"/>
    <w:rsid w:val="00653EF1"/>
    <w:rsid w:val="00654B5C"/>
    <w:rsid w:val="006A3162"/>
    <w:rsid w:val="006D1EE6"/>
    <w:rsid w:val="006E23ED"/>
    <w:rsid w:val="006E3E35"/>
    <w:rsid w:val="007461BB"/>
    <w:rsid w:val="007565D1"/>
    <w:rsid w:val="0079151E"/>
    <w:rsid w:val="007E05E1"/>
    <w:rsid w:val="007E14DF"/>
    <w:rsid w:val="007E5728"/>
    <w:rsid w:val="007F212E"/>
    <w:rsid w:val="00805DA7"/>
    <w:rsid w:val="008122B8"/>
    <w:rsid w:val="0082715E"/>
    <w:rsid w:val="00887E3B"/>
    <w:rsid w:val="008A3611"/>
    <w:rsid w:val="008B024D"/>
    <w:rsid w:val="008C0DAF"/>
    <w:rsid w:val="008C3360"/>
    <w:rsid w:val="008C53D1"/>
    <w:rsid w:val="00911150"/>
    <w:rsid w:val="00983FDB"/>
    <w:rsid w:val="009C35A0"/>
    <w:rsid w:val="009C7E39"/>
    <w:rsid w:val="009E677B"/>
    <w:rsid w:val="00A05AC6"/>
    <w:rsid w:val="00A068F0"/>
    <w:rsid w:val="00A13D33"/>
    <w:rsid w:val="00A14A40"/>
    <w:rsid w:val="00A152E0"/>
    <w:rsid w:val="00A303B8"/>
    <w:rsid w:val="00A800BB"/>
    <w:rsid w:val="00AA74E1"/>
    <w:rsid w:val="00AF005F"/>
    <w:rsid w:val="00B02ABE"/>
    <w:rsid w:val="00B33903"/>
    <w:rsid w:val="00B5430A"/>
    <w:rsid w:val="00B55502"/>
    <w:rsid w:val="00B5794E"/>
    <w:rsid w:val="00B92D0F"/>
    <w:rsid w:val="00B95019"/>
    <w:rsid w:val="00BB3E9D"/>
    <w:rsid w:val="00BB7281"/>
    <w:rsid w:val="00BC206C"/>
    <w:rsid w:val="00C07548"/>
    <w:rsid w:val="00C22CC1"/>
    <w:rsid w:val="00C33D6E"/>
    <w:rsid w:val="00C506C7"/>
    <w:rsid w:val="00C61910"/>
    <w:rsid w:val="00C8103B"/>
    <w:rsid w:val="00C90A00"/>
    <w:rsid w:val="00CC0C0D"/>
    <w:rsid w:val="00D02A41"/>
    <w:rsid w:val="00D2615F"/>
    <w:rsid w:val="00D332E2"/>
    <w:rsid w:val="00D43BD7"/>
    <w:rsid w:val="00D63FF6"/>
    <w:rsid w:val="00DA1F1B"/>
    <w:rsid w:val="00DD1E82"/>
    <w:rsid w:val="00DD3457"/>
    <w:rsid w:val="00DF6B7E"/>
    <w:rsid w:val="00E17724"/>
    <w:rsid w:val="00E25354"/>
    <w:rsid w:val="00E34E2C"/>
    <w:rsid w:val="00E741DF"/>
    <w:rsid w:val="00E75175"/>
    <w:rsid w:val="00E81FEE"/>
    <w:rsid w:val="00ED4E53"/>
    <w:rsid w:val="00F12DEA"/>
    <w:rsid w:val="00F343DA"/>
    <w:rsid w:val="00F71CAF"/>
    <w:rsid w:val="00F80FE1"/>
    <w:rsid w:val="00FB0B5A"/>
    <w:rsid w:val="00FC6AB4"/>
    <w:rsid w:val="00FD644B"/>
    <w:rsid w:val="00FE19C9"/>
    <w:rsid w:val="00FF3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france@ubiqu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aud%20DUMOUX\Desktop\FeuillesStylesTout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73549120444AB2A5E9AFF9ACE4F67F"/>
        <w:category>
          <w:name w:val="Général"/>
          <w:gallery w:val="placeholder"/>
        </w:category>
        <w:types>
          <w:type w:val="bbPlcHdr"/>
        </w:types>
        <w:behaviors>
          <w:behavior w:val="content"/>
        </w:behaviors>
        <w:guid w:val="{73E8E5D4-5B1E-4740-8DF5-7E172AA10280}"/>
      </w:docPartPr>
      <w:docPartBody>
        <w:p w:rsidR="008F04A9" w:rsidRDefault="008F04A9" w:rsidP="008F04A9">
          <w:pPr>
            <w:pStyle w:val="9473549120444AB2A5E9AFF9ACE4F67F"/>
          </w:pPr>
          <w:r>
            <w:rPr>
              <w:rStyle w:val="Textedelespacerserv"/>
            </w:rPr>
            <w:t>Sommaire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A9"/>
    <w:rsid w:val="003F2D89"/>
    <w:rsid w:val="00474EC6"/>
    <w:rsid w:val="00617378"/>
    <w:rsid w:val="008F04A9"/>
    <w:rsid w:val="00AB0F22"/>
    <w:rsid w:val="00C32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8C106520494020A6B2086C3595902A">
    <w:name w:val="968C106520494020A6B2086C3595902A"/>
  </w:style>
  <w:style w:type="character" w:styleId="Textedelespacerserv">
    <w:name w:val="Placeholder Text"/>
    <w:basedOn w:val="Policepardfaut"/>
    <w:uiPriority w:val="99"/>
    <w:semiHidden/>
    <w:rsid w:val="008F04A9"/>
    <w:rPr>
      <w:color w:val="808080"/>
    </w:rPr>
  </w:style>
  <w:style w:type="paragraph" w:customStyle="1" w:styleId="32778467990444D7B4DC5A95AD8B8B44">
    <w:name w:val="32778467990444D7B4DC5A95AD8B8B44"/>
  </w:style>
  <w:style w:type="paragraph" w:customStyle="1" w:styleId="A9B2D51D752D436D9149AF0B18F32365">
    <w:name w:val="A9B2D51D752D436D9149AF0B18F32365"/>
  </w:style>
  <w:style w:type="paragraph" w:customStyle="1" w:styleId="9473549120444AB2A5E9AFF9ACE4F67F">
    <w:name w:val="9473549120444AB2A5E9AFF9ACE4F67F"/>
    <w:rsid w:val="008F04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8C106520494020A6B2086C3595902A">
    <w:name w:val="968C106520494020A6B2086C3595902A"/>
  </w:style>
  <w:style w:type="character" w:styleId="Textedelespacerserv">
    <w:name w:val="Placeholder Text"/>
    <w:basedOn w:val="Policepardfaut"/>
    <w:uiPriority w:val="99"/>
    <w:semiHidden/>
    <w:rsid w:val="008F04A9"/>
    <w:rPr>
      <w:color w:val="808080"/>
    </w:rPr>
  </w:style>
  <w:style w:type="paragraph" w:customStyle="1" w:styleId="32778467990444D7B4DC5A95AD8B8B44">
    <w:name w:val="32778467990444D7B4DC5A95AD8B8B44"/>
  </w:style>
  <w:style w:type="paragraph" w:customStyle="1" w:styleId="A9B2D51D752D436D9149AF0B18F32365">
    <w:name w:val="A9B2D51D752D436D9149AF0B18F32365"/>
  </w:style>
  <w:style w:type="paragraph" w:customStyle="1" w:styleId="9473549120444AB2A5E9AFF9ACE4F67F">
    <w:name w:val="9473549120444AB2A5E9AFF9ACE4F67F"/>
    <w:rsid w:val="008F0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DF57A-3ABE-4A67-ADE0-C1348B6D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11</TotalTime>
  <Pages>11</Pages>
  <Words>4528</Words>
  <Characters>24907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29377</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Arnaud DUMOUX</dc:creator>
  <cp:keywords>Rédaction de compte rendu, rapport, procès-verbal. Transcription de réunion.</cp:keywords>
  <dc:description>Modèle de document INTEMPOREL : clarté, fluidité, lisibilité. Traitement optimal de l’information.</dc:description>
  <cp:lastModifiedBy>Arnaud DUMOUX</cp:lastModifiedBy>
  <cp:revision>3</cp:revision>
  <cp:lastPrinted>1998-07-02T11:51:00Z</cp:lastPrinted>
  <dcterms:created xsi:type="dcterms:W3CDTF">2013-10-08T07:48:00Z</dcterms:created>
  <dcterms:modified xsi:type="dcterms:W3CDTF">2013-10-08T07:59:00Z</dcterms:modified>
  <cp:category>Services de prise de note, rédaction de comptes rendus et synthèses, transcription</cp:category>
</cp:coreProperties>
</file>